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color w:val="auto"/>
          <w:sz w:val="48"/>
          <w:szCs w:val="48"/>
        </w:rPr>
      </w:pPr>
    </w:p>
    <w:p>
      <w:pPr>
        <w:spacing w:line="360" w:lineRule="auto"/>
        <w:jc w:val="center"/>
        <w:rPr>
          <w:rFonts w:hint="default" w:ascii="Times New Roman" w:hAnsi="Times New Roman" w:eastAsia="宋体" w:cs="Times New Roman"/>
          <w:b/>
          <w:color w:val="auto"/>
          <w:sz w:val="48"/>
          <w:szCs w:val="48"/>
        </w:rPr>
      </w:pPr>
    </w:p>
    <w:p>
      <w:pPr>
        <w:spacing w:line="360" w:lineRule="auto"/>
        <w:jc w:val="center"/>
        <w:rPr>
          <w:rFonts w:hint="default" w:ascii="Times New Roman" w:hAnsi="Times New Roman" w:eastAsia="宋体" w:cs="Times New Roman"/>
          <w:b/>
          <w:color w:val="auto"/>
          <w:sz w:val="48"/>
          <w:szCs w:val="48"/>
        </w:rPr>
      </w:pPr>
    </w:p>
    <w:p>
      <w:pPr>
        <w:spacing w:line="360" w:lineRule="auto"/>
        <w:jc w:val="both"/>
        <w:rPr>
          <w:rFonts w:hint="default" w:ascii="Times New Roman" w:hAnsi="Times New Roman" w:eastAsia="宋体" w:cs="Times New Roman"/>
          <w:b/>
          <w:color w:val="auto"/>
          <w:sz w:val="48"/>
          <w:szCs w:val="48"/>
        </w:rPr>
      </w:pPr>
    </w:p>
    <w:p>
      <w:pPr>
        <w:jc w:val="center"/>
        <w:rPr>
          <w:rFonts w:hint="default" w:ascii="Times New Roman" w:hAnsi="Times New Roman" w:eastAsia="宋体" w:cs="Times New Roman"/>
          <w:bCs/>
          <w:color w:val="auto"/>
          <w:sz w:val="72"/>
          <w:szCs w:val="72"/>
        </w:rPr>
      </w:pPr>
      <w:bookmarkStart w:id="0" w:name="_Toc68096214"/>
      <w:r>
        <w:rPr>
          <w:rFonts w:hint="default" w:ascii="Times New Roman" w:hAnsi="Times New Roman" w:eastAsia="宋体" w:cs="Times New Roman"/>
          <w:bCs/>
          <w:color w:val="auto"/>
          <w:sz w:val="72"/>
          <w:szCs w:val="72"/>
        </w:rPr>
        <w:t>建设项目环境影响报告表</w:t>
      </w:r>
      <w:bookmarkEnd w:id="0"/>
    </w:p>
    <w:p>
      <w:pPr>
        <w:adjustRightInd w:val="0"/>
        <w:snapToGrid w:val="0"/>
        <w:spacing w:before="249" w:beforeLines="80"/>
        <w:jc w:val="center"/>
        <w:rPr>
          <w:rFonts w:hint="default" w:ascii="Times New Roman" w:hAnsi="Times New Roman" w:eastAsia="宋体" w:cs="Times New Roman"/>
          <w:b w:val="0"/>
          <w:bCs w:val="0"/>
          <w:color w:val="auto"/>
          <w:sz w:val="36"/>
          <w:szCs w:val="36"/>
        </w:rPr>
      </w:pPr>
      <w:r>
        <w:rPr>
          <w:rFonts w:hint="default" w:ascii="Times New Roman" w:hAnsi="Times New Roman" w:eastAsia="宋体" w:cs="Times New Roman"/>
          <w:b w:val="0"/>
          <w:bCs w:val="0"/>
          <w:color w:val="auto"/>
          <w:sz w:val="36"/>
          <w:szCs w:val="36"/>
        </w:rPr>
        <w:t>（污染影响类）</w:t>
      </w:r>
    </w:p>
    <w:p>
      <w:pPr>
        <w:rPr>
          <w:rFonts w:hint="default" w:ascii="Times New Roman" w:hAnsi="Times New Roman" w:eastAsia="宋体" w:cs="Times New Roman"/>
          <w:color w:val="auto"/>
          <w:kern w:val="44"/>
          <w:sz w:val="44"/>
          <w:szCs w:val="44"/>
        </w:rPr>
      </w:pPr>
    </w:p>
    <w:p>
      <w:pPr>
        <w:jc w:val="center"/>
        <w:rPr>
          <w:rFonts w:hint="default" w:ascii="Times New Roman" w:hAnsi="Times New Roman" w:eastAsia="宋体" w:cs="Times New Roman"/>
          <w:color w:val="auto"/>
          <w:sz w:val="52"/>
          <w:szCs w:val="52"/>
        </w:rPr>
      </w:pPr>
    </w:p>
    <w:p>
      <w:pPr>
        <w:jc w:val="center"/>
        <w:rPr>
          <w:rFonts w:hint="default" w:ascii="Times New Roman" w:hAnsi="Times New Roman" w:eastAsia="宋体" w:cs="Times New Roman"/>
          <w:color w:val="auto"/>
          <w:sz w:val="52"/>
          <w:szCs w:val="52"/>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ind w:left="1807" w:hanging="1800" w:hangingChars="500"/>
        <w:rPr>
          <w:rFonts w:hint="default" w:ascii="Times New Roman" w:hAnsi="Times New Roman" w:eastAsia="宋体" w:cs="Times New Roman"/>
          <w:b w:val="0"/>
          <w:bCs/>
          <w:color w:val="auto"/>
          <w:sz w:val="32"/>
          <w:szCs w:val="32"/>
          <w:u w:val="single"/>
          <w:lang w:eastAsia="zh-CN"/>
        </w:rPr>
      </w:pPr>
      <w:r>
        <w:rPr>
          <w:rFonts w:hint="default" w:ascii="Times New Roman" w:hAnsi="Times New Roman" w:eastAsia="宋体" w:cs="Times New Roman"/>
          <w:b w:val="0"/>
          <w:bCs/>
          <w:color w:val="auto"/>
          <w:sz w:val="36"/>
          <w:szCs w:val="36"/>
        </w:rPr>
        <w:t>项目名称：</w:t>
      </w:r>
      <w:r>
        <w:rPr>
          <w:rFonts w:hint="default" w:ascii="Times New Roman" w:hAnsi="Times New Roman" w:eastAsia="宋体" w:cs="Times New Roman"/>
          <w:b w:val="0"/>
          <w:bCs/>
          <w:color w:val="auto"/>
          <w:sz w:val="32"/>
          <w:szCs w:val="32"/>
          <w:u w:val="single"/>
          <w:lang w:eastAsia="zh-CN"/>
        </w:rPr>
        <w:t>上饶市</w:t>
      </w:r>
      <w:r>
        <w:rPr>
          <w:rFonts w:hint="default" w:ascii="Times New Roman" w:hAnsi="Times New Roman" w:eastAsia="宋体" w:cs="Times New Roman"/>
          <w:b w:val="0"/>
          <w:bCs/>
          <w:color w:val="auto"/>
          <w:sz w:val="32"/>
          <w:szCs w:val="32"/>
          <w:u w:val="single"/>
          <w:lang w:val="en-US" w:eastAsia="zh-CN"/>
        </w:rPr>
        <w:t>正达建材</w:t>
      </w:r>
      <w:r>
        <w:rPr>
          <w:rFonts w:hint="default" w:ascii="Times New Roman" w:hAnsi="Times New Roman" w:eastAsia="宋体" w:cs="Times New Roman"/>
          <w:b w:val="0"/>
          <w:bCs/>
          <w:color w:val="auto"/>
          <w:sz w:val="32"/>
          <w:szCs w:val="32"/>
          <w:u w:val="single"/>
          <w:lang w:eastAsia="zh-CN"/>
        </w:rPr>
        <w:t>有限公司年产30万吨干混砂浆项目</w:t>
      </w:r>
    </w:p>
    <w:p>
      <w:pPr>
        <w:rPr>
          <w:rFonts w:hint="default" w:ascii="Times New Roman" w:hAnsi="Times New Roman" w:eastAsia="宋体" w:cs="Times New Roman"/>
          <w:b w:val="0"/>
          <w:bCs/>
          <w:color w:val="auto"/>
          <w:sz w:val="32"/>
          <w:szCs w:val="32"/>
        </w:rPr>
      </w:pPr>
      <w:r>
        <w:rPr>
          <w:rFonts w:hint="default" w:ascii="Times New Roman" w:hAnsi="Times New Roman" w:eastAsia="宋体" w:cs="Times New Roman"/>
          <w:b w:val="0"/>
          <w:bCs/>
          <w:color w:val="auto"/>
          <w:sz w:val="36"/>
          <w:szCs w:val="36"/>
        </w:rPr>
        <w:t>建设单位（盖章）：</w:t>
      </w:r>
      <w:r>
        <w:rPr>
          <w:rFonts w:hint="default" w:ascii="Times New Roman" w:hAnsi="Times New Roman" w:eastAsia="宋体" w:cs="Times New Roman"/>
          <w:b w:val="0"/>
          <w:bCs/>
          <w:color w:val="auto"/>
          <w:sz w:val="32"/>
          <w:szCs w:val="32"/>
          <w:u w:val="single"/>
        </w:rPr>
        <w:t xml:space="preserve"> </w:t>
      </w:r>
      <w:r>
        <w:rPr>
          <w:rFonts w:hint="default" w:ascii="Times New Roman" w:hAnsi="Times New Roman" w:eastAsia="宋体" w:cs="Times New Roman"/>
          <w:b w:val="0"/>
          <w:bCs/>
          <w:color w:val="auto"/>
          <w:sz w:val="32"/>
          <w:szCs w:val="32"/>
          <w:u w:val="single"/>
          <w:lang w:val="en-US" w:eastAsia="zh-CN"/>
        </w:rPr>
        <w:t xml:space="preserve">   </w:t>
      </w:r>
      <w:r>
        <w:rPr>
          <w:rFonts w:hint="default" w:ascii="Times New Roman" w:hAnsi="Times New Roman" w:eastAsia="宋体" w:cs="Times New Roman"/>
          <w:b w:val="0"/>
          <w:bCs/>
          <w:color w:val="auto"/>
          <w:sz w:val="32"/>
          <w:szCs w:val="32"/>
          <w:u w:val="single"/>
          <w:lang w:eastAsia="zh-CN"/>
        </w:rPr>
        <w:t>上饶市</w:t>
      </w:r>
      <w:r>
        <w:rPr>
          <w:rFonts w:hint="default" w:ascii="Times New Roman" w:hAnsi="Times New Roman" w:eastAsia="宋体" w:cs="Times New Roman"/>
          <w:b w:val="0"/>
          <w:bCs/>
          <w:color w:val="auto"/>
          <w:sz w:val="32"/>
          <w:szCs w:val="32"/>
          <w:u w:val="single"/>
          <w:lang w:val="en-US" w:eastAsia="zh-CN"/>
        </w:rPr>
        <w:t>正达建材</w:t>
      </w:r>
      <w:r>
        <w:rPr>
          <w:rFonts w:hint="default" w:ascii="Times New Roman" w:hAnsi="Times New Roman" w:eastAsia="宋体" w:cs="Times New Roman"/>
          <w:b w:val="0"/>
          <w:bCs/>
          <w:color w:val="auto"/>
          <w:sz w:val="32"/>
          <w:szCs w:val="32"/>
          <w:u w:val="single"/>
          <w:lang w:eastAsia="zh-CN"/>
        </w:rPr>
        <w:t>有限公司</w:t>
      </w:r>
      <w:r>
        <w:rPr>
          <w:rFonts w:hint="default" w:ascii="Times New Roman" w:hAnsi="Times New Roman" w:eastAsia="宋体" w:cs="Times New Roman"/>
          <w:b w:val="0"/>
          <w:bCs/>
          <w:color w:val="auto"/>
          <w:sz w:val="32"/>
          <w:szCs w:val="32"/>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r>
        <w:rPr>
          <w:rFonts w:hint="default" w:ascii="Times New Roman" w:hAnsi="Times New Roman" w:eastAsia="宋体" w:cs="Times New Roman"/>
          <w:b w:val="0"/>
          <w:bCs/>
          <w:color w:val="auto"/>
          <w:sz w:val="36"/>
          <w:szCs w:val="36"/>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p>
    <w:p>
      <w:pPr>
        <w:adjustRightInd w:val="0"/>
        <w:snapToGrid w:val="0"/>
        <w:spacing w:line="360" w:lineRule="auto"/>
        <w:rPr>
          <w:rFonts w:hint="default" w:ascii="Times New Roman" w:hAnsi="Times New Roman" w:eastAsia="宋体" w:cs="Times New Roman"/>
          <w:b w:val="0"/>
          <w:bCs/>
          <w:color w:val="auto"/>
          <w:sz w:val="36"/>
          <w:szCs w:val="36"/>
          <w:u w:val="single"/>
        </w:rPr>
      </w:pPr>
      <w:r>
        <w:rPr>
          <w:rFonts w:hint="default" w:ascii="Times New Roman" w:hAnsi="Times New Roman" w:eastAsia="宋体" w:cs="Times New Roman"/>
          <w:b w:val="0"/>
          <w:bCs/>
          <w:color w:val="auto"/>
          <w:sz w:val="36"/>
          <w:szCs w:val="36"/>
        </w:rPr>
        <w:t>编制日期：</w:t>
      </w:r>
      <w:r>
        <w:rPr>
          <w:rFonts w:hint="default" w:ascii="Times New Roman" w:hAnsi="Times New Roman" w:eastAsia="宋体" w:cs="Times New Roman"/>
          <w:b w:val="0"/>
          <w:bCs/>
          <w:color w:val="auto"/>
          <w:sz w:val="36"/>
          <w:szCs w:val="36"/>
          <w:u w:val="single"/>
        </w:rPr>
        <w:t xml:space="preserve">          二〇二</w:t>
      </w:r>
      <w:r>
        <w:rPr>
          <w:rFonts w:hint="default" w:ascii="Times New Roman" w:hAnsi="Times New Roman" w:eastAsia="宋体" w:cs="Times New Roman"/>
          <w:b w:val="0"/>
          <w:bCs/>
          <w:color w:val="auto"/>
          <w:sz w:val="36"/>
          <w:szCs w:val="36"/>
          <w:u w:val="single"/>
          <w:lang w:eastAsia="zh-CN"/>
        </w:rPr>
        <w:t>二</w:t>
      </w:r>
      <w:r>
        <w:rPr>
          <w:rFonts w:hint="default" w:ascii="Times New Roman" w:hAnsi="Times New Roman" w:eastAsia="宋体" w:cs="Times New Roman"/>
          <w:b w:val="0"/>
          <w:bCs/>
          <w:color w:val="auto"/>
          <w:sz w:val="36"/>
          <w:szCs w:val="36"/>
          <w:u w:val="single"/>
        </w:rPr>
        <w:t>年</w:t>
      </w:r>
      <w:r>
        <w:rPr>
          <w:rFonts w:hint="eastAsia" w:ascii="Times New Roman" w:hAnsi="Times New Roman" w:eastAsia="宋体" w:cs="Times New Roman"/>
          <w:b w:val="0"/>
          <w:bCs/>
          <w:color w:val="auto"/>
          <w:sz w:val="36"/>
          <w:szCs w:val="36"/>
          <w:u w:val="single"/>
          <w:lang w:eastAsia="zh-CN"/>
        </w:rPr>
        <w:t>六</w:t>
      </w:r>
      <w:r>
        <w:rPr>
          <w:rFonts w:hint="default" w:ascii="Times New Roman" w:hAnsi="Times New Roman" w:eastAsia="宋体" w:cs="Times New Roman"/>
          <w:b w:val="0"/>
          <w:bCs/>
          <w:color w:val="auto"/>
          <w:sz w:val="36"/>
          <w:szCs w:val="36"/>
          <w:u w:val="single"/>
        </w:rPr>
        <w:t xml:space="preserve">月      </w:t>
      </w:r>
      <w:r>
        <w:rPr>
          <w:rFonts w:hint="default" w:ascii="Times New Roman" w:hAnsi="Times New Roman" w:eastAsia="宋体" w:cs="Times New Roman"/>
          <w:b w:val="0"/>
          <w:bCs/>
          <w:color w:val="auto"/>
          <w:sz w:val="36"/>
          <w:szCs w:val="36"/>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p>
    <w:p>
      <w:pPr>
        <w:adjustRightInd w:val="0"/>
        <w:snapToGrid w:val="0"/>
        <w:spacing w:line="288" w:lineRule="auto"/>
        <w:ind w:firstLine="1040"/>
        <w:rPr>
          <w:rFonts w:hint="default" w:ascii="Times New Roman" w:hAnsi="Times New Roman" w:eastAsia="宋体" w:cs="Times New Roman"/>
          <w:color w:val="auto"/>
          <w:sz w:val="36"/>
          <w:szCs w:val="36"/>
          <w:u w:val="single"/>
        </w:rPr>
      </w:pPr>
      <w:bookmarkStart w:id="1" w:name="_Hlk57884087"/>
    </w:p>
    <w:bookmarkEnd w:id="1"/>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中华人民共和国生态环境部制</w:t>
      </w:r>
    </w:p>
    <w:p>
      <w:pPr>
        <w:adjustRightInd w:val="0"/>
        <w:snapToGrid w:val="0"/>
        <w:spacing w:line="288" w:lineRule="auto"/>
        <w:jc w:val="both"/>
        <w:rPr>
          <w:rFonts w:hint="default" w:ascii="Times New Roman" w:hAnsi="Times New Roman" w:eastAsia="宋体" w:cs="Times New Roman"/>
          <w:color w:val="auto"/>
          <w:sz w:val="36"/>
          <w:szCs w:val="36"/>
        </w:rPr>
        <w:sectPr>
          <w:headerReference r:id="rId3" w:type="default"/>
          <w:footerReference r:id="rId4" w:type="default"/>
          <w:pgSz w:w="11906" w:h="16838"/>
          <w:pgMar w:top="1418" w:right="1588" w:bottom="1418" w:left="1588" w:header="851" w:footer="992" w:gutter="0"/>
          <w:pgNumType w:start="1"/>
          <w:cols w:space="425" w:num="1"/>
          <w:titlePg/>
          <w:docGrid w:type="lines" w:linePitch="312" w:charSpace="0"/>
        </w:sectPr>
      </w:pPr>
    </w:p>
    <w:p>
      <w:pPr>
        <w:pStyle w:val="2"/>
        <w:rPr>
          <w:rFonts w:hint="default" w:ascii="Times New Roman" w:hAnsi="Times New Roman" w:eastAsia="宋体" w:cs="Times New Roman"/>
          <w:color w:val="auto"/>
        </w:rPr>
        <w:sectPr>
          <w:pgSz w:w="11906" w:h="16838"/>
          <w:pgMar w:top="1418" w:right="1588" w:bottom="1418" w:left="1588" w:header="851" w:footer="992" w:gutter="0"/>
          <w:pgNumType w:start="1"/>
          <w:cols w:space="425" w:num="1"/>
          <w:titlePg/>
          <w:docGrid w:type="lines" w:linePitch="312" w:charSpace="0"/>
        </w:sectPr>
      </w:pPr>
    </w:p>
    <w:p>
      <w:pPr>
        <w:pStyle w:val="19"/>
        <w:rPr>
          <w:rFonts w:hint="default" w:ascii="Times New Roman" w:hAnsi="Times New Roman" w:eastAsia="宋体" w:cs="Times New Roman"/>
          <w:color w:val="auto"/>
        </w:rPr>
      </w:pPr>
      <w:r>
        <w:rPr>
          <w:rFonts w:hint="default" w:ascii="Times New Roman" w:hAnsi="Times New Roman" w:eastAsia="宋体" w:cs="Times New Roman"/>
          <w:color w:val="auto"/>
        </w:rPr>
        <w:t>目  录</w:t>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TOC \o "1-1" \h \z \u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"_Toc69125351"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一、建设项目基本情况</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_Toc69125351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"_Toc69125352"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二、建设项目工程分析</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_Toc69125352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"_Toc69125353"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三、区域环境质量现状、环境保护目标及评价标准</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_Toc69125353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10</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"_Toc69125354"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四、主要环境影响和保护措施</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_Toc69125354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"_Toc69125355"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五、环境保护措施监督检查清单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_Toc69125355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35</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"_Toc69125356"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六、结论</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tabs>
          <w:tab w:val="right" w:leader="dot" w:pos="8296"/>
        </w:tabs>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szCs w:val="24"/>
        </w:rPr>
        <w:fldChar w:fldCharType="end"/>
      </w:r>
    </w:p>
    <w:p>
      <w:pPr>
        <w:tabs>
          <w:tab w:val="right" w:leader="dot" w:pos="8296"/>
        </w:tabs>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附图：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附图一：建设项目地理位置图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附图二：建设项目总平面布置图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附图三：建设项目周边环境概况图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附图四：</w:t>
      </w:r>
      <w:r>
        <w:rPr>
          <w:rFonts w:hint="default" w:ascii="Times New Roman" w:hAnsi="Times New Roman" w:eastAsia="宋体" w:cs="Times New Roman"/>
          <w:color w:val="auto"/>
          <w:sz w:val="24"/>
          <w:lang w:eastAsia="zh-CN"/>
        </w:rPr>
        <w:t>上饶经济技术开发区</w:t>
      </w:r>
      <w:r>
        <w:rPr>
          <w:rFonts w:hint="default" w:ascii="Times New Roman" w:hAnsi="Times New Roman" w:eastAsia="宋体" w:cs="Times New Roman"/>
          <w:color w:val="auto"/>
          <w:sz w:val="24"/>
        </w:rPr>
        <w:t>规划图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w:t>
      </w:r>
      <w:r>
        <w:rPr>
          <w:rFonts w:hint="default" w:ascii="Times New Roman" w:hAnsi="Times New Roman" w:eastAsia="宋体" w:cs="Times New Roman"/>
          <w:color w:val="auto"/>
          <w:sz w:val="24"/>
          <w:lang w:eastAsia="zh-CN"/>
        </w:rPr>
        <w:t>五</w:t>
      </w:r>
      <w:r>
        <w:rPr>
          <w:rFonts w:hint="default" w:ascii="Times New Roman" w:hAnsi="Times New Roman" w:eastAsia="宋体" w:cs="Times New Roman"/>
          <w:color w:val="auto"/>
          <w:sz w:val="24"/>
        </w:rPr>
        <w:t>：上饶</w:t>
      </w:r>
      <w:r>
        <w:rPr>
          <w:rFonts w:hint="default" w:ascii="Times New Roman" w:hAnsi="Times New Roman" w:eastAsia="宋体" w:cs="Times New Roman"/>
          <w:color w:val="auto"/>
          <w:sz w:val="24"/>
          <w:lang w:eastAsia="zh-CN"/>
        </w:rPr>
        <w:t>经济技术开发区</w:t>
      </w:r>
      <w:r>
        <w:rPr>
          <w:rFonts w:hint="default" w:ascii="Times New Roman" w:hAnsi="Times New Roman" w:eastAsia="宋体" w:cs="Times New Roman"/>
          <w:color w:val="auto"/>
          <w:sz w:val="24"/>
        </w:rPr>
        <w:t>环境管控单元分类图</w:t>
      </w:r>
    </w:p>
    <w:p>
      <w:pPr>
        <w:ind w:firstLine="424" w:firstLineChars="177"/>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附图</w:t>
      </w:r>
      <w:r>
        <w:rPr>
          <w:rFonts w:hint="default" w:ascii="Times New Roman" w:hAnsi="Times New Roman" w:eastAsia="宋体" w:cs="Times New Roman"/>
          <w:color w:val="auto"/>
          <w:sz w:val="24"/>
          <w:lang w:eastAsia="zh-CN"/>
        </w:rPr>
        <w:t>六</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监控布点图</w:t>
      </w:r>
    </w:p>
    <w:p>
      <w:pPr>
        <w:ind w:firstLine="424" w:firstLineChars="177"/>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附图</w:t>
      </w:r>
      <w:r>
        <w:rPr>
          <w:rFonts w:hint="eastAsia" w:ascii="Times New Roman" w:hAnsi="Times New Roman" w:eastAsia="宋体" w:cs="Times New Roman"/>
          <w:color w:val="auto"/>
          <w:sz w:val="24"/>
          <w:lang w:eastAsia="zh-CN"/>
        </w:rPr>
        <w:t>七</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污水处理厂与项目管网图</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附件：</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附件一：委托书</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附件二：法人身份证复印件</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附件三：企业营业执照</w:t>
      </w:r>
    </w:p>
    <w:p>
      <w:pPr>
        <w:ind w:firstLine="424" w:firstLineChars="177"/>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附件四：租赁</w:t>
      </w:r>
      <w:r>
        <w:rPr>
          <w:rFonts w:hint="default" w:ascii="Times New Roman" w:hAnsi="Times New Roman" w:eastAsia="宋体" w:cs="Times New Roman"/>
          <w:color w:val="auto"/>
          <w:sz w:val="24"/>
          <w:lang w:eastAsia="zh-CN"/>
        </w:rPr>
        <w:t>合同、招商合同</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附件五：关于《江西上饶经济开发区规划环境影响报告书》的审查意见</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附件六：</w:t>
      </w:r>
      <w:r>
        <w:rPr>
          <w:rFonts w:hint="default" w:ascii="Times New Roman" w:hAnsi="Times New Roman" w:eastAsia="宋体" w:cs="Times New Roman"/>
          <w:color w:val="auto"/>
          <w:sz w:val="24"/>
          <w:lang w:eastAsia="zh-CN"/>
        </w:rPr>
        <w:t>引用检测报告</w:t>
      </w:r>
    </w:p>
    <w:p>
      <w:pPr>
        <w:ind w:firstLine="424" w:firstLineChars="177"/>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附件七：</w:t>
      </w:r>
      <w:r>
        <w:rPr>
          <w:rFonts w:hint="default" w:ascii="Times New Roman" w:hAnsi="Times New Roman" w:eastAsia="宋体" w:cs="Times New Roman"/>
          <w:color w:val="auto"/>
          <w:sz w:val="24"/>
        </w:rPr>
        <w:t>环境影响评价执行标准确认函</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w:t>
      </w:r>
      <w:r>
        <w:rPr>
          <w:rFonts w:hint="default" w:ascii="Times New Roman" w:hAnsi="Times New Roman" w:eastAsia="宋体" w:cs="Times New Roman"/>
          <w:color w:val="auto"/>
          <w:sz w:val="24"/>
          <w:lang w:eastAsia="zh-CN"/>
        </w:rPr>
        <w:t>八</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上饶市建设项目主要污染物</w:t>
      </w:r>
      <w:r>
        <w:rPr>
          <w:rFonts w:hint="default" w:ascii="Times New Roman" w:hAnsi="Times New Roman" w:eastAsia="宋体" w:cs="Times New Roman"/>
          <w:color w:val="auto"/>
          <w:sz w:val="24"/>
        </w:rPr>
        <w:t>总量确认书</w:t>
      </w:r>
    </w:p>
    <w:p>
      <w:pPr>
        <w:ind w:firstLine="424" w:firstLineChars="177"/>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附件</w:t>
      </w:r>
      <w:r>
        <w:rPr>
          <w:rFonts w:hint="default" w:ascii="Times New Roman" w:hAnsi="Times New Roman" w:eastAsia="宋体" w:cs="Times New Roman"/>
          <w:color w:val="auto"/>
          <w:sz w:val="24"/>
          <w:lang w:eastAsia="zh-CN"/>
        </w:rPr>
        <w:t>九</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专家意见</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"_Toc18916"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b/>
          <w:bCs/>
          <w:color w:val="auto"/>
          <w:sz w:val="24"/>
        </w:rPr>
        <w:t>附表：</w:t>
      </w:r>
      <w:r>
        <w:rPr>
          <w:rFonts w:hint="default" w:ascii="Times New Roman" w:hAnsi="Times New Roman" w:eastAsia="宋体" w:cs="Times New Roman"/>
          <w:b/>
          <w:bCs/>
          <w:color w:val="auto"/>
          <w:sz w:val="24"/>
        </w:rPr>
        <w:fldChar w:fldCharType="end"/>
      </w:r>
    </w:p>
    <w:p>
      <w:pPr>
        <w:ind w:firstLine="424" w:firstLineChars="177"/>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附表1：</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"_Toc24923"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sz w:val="24"/>
        </w:rPr>
        <w:t>建设项目污染物排放量汇总表</w:t>
      </w:r>
      <w:r>
        <w:rPr>
          <w:rFonts w:hint="default" w:ascii="Times New Roman" w:hAnsi="Times New Roman" w:eastAsia="宋体" w:cs="Times New Roman"/>
          <w:color w:val="auto"/>
          <w:sz w:val="24"/>
        </w:rPr>
        <w:fldChar w:fldCharType="end"/>
      </w:r>
      <w:r>
        <w:rPr>
          <w:rFonts w:hint="eastAsia" w:ascii="Times New Roman" w:hAnsi="Times New Roman" w:eastAsia="宋体" w:cs="Times New Roman"/>
          <w:color w:val="auto"/>
          <w:sz w:val="24"/>
          <w:lang w:val="en-US" w:eastAsia="zh-CN"/>
        </w:rPr>
        <w:t xml:space="preserve"> </w:t>
      </w:r>
    </w:p>
    <w:p>
      <w:pPr>
        <w:ind w:firstLine="424" w:firstLineChars="177"/>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附表2：建设项目大气环境影响评价自查表</w:t>
      </w:r>
    </w:p>
    <w:p>
      <w:pPr>
        <w:ind w:firstLine="424" w:firstLineChars="177"/>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附表3：建设项目地表水环境影响评价自查表</w:t>
      </w:r>
    </w:p>
    <w:p>
      <w:pPr>
        <w:ind w:firstLine="424" w:firstLineChars="177"/>
        <w:rPr>
          <w:rFonts w:hint="eastAsia" w:ascii="Times New Roman" w:hAnsi="Times New Roman" w:eastAsia="宋体" w:cs="Times New Roman"/>
          <w:color w:val="auto"/>
          <w:sz w:val="24"/>
          <w:lang w:val="en-US" w:eastAsia="zh-CN"/>
        </w:rPr>
        <w:sectPr>
          <w:pgSz w:w="11906" w:h="16838"/>
          <w:pgMar w:top="1418" w:right="1588" w:bottom="1418" w:left="1588" w:header="851" w:footer="992" w:gutter="0"/>
          <w:pgNumType w:start="1"/>
          <w:cols w:space="425" w:num="1"/>
          <w:docGrid w:type="lines" w:linePitch="312" w:charSpace="0"/>
        </w:sectPr>
      </w:pPr>
      <w:r>
        <w:rPr>
          <w:rFonts w:hint="eastAsia" w:ascii="Times New Roman" w:hAnsi="Times New Roman" w:eastAsia="宋体" w:cs="Times New Roman"/>
          <w:color w:val="auto"/>
          <w:sz w:val="24"/>
          <w:lang w:val="en-US" w:eastAsia="zh-CN"/>
        </w:rPr>
        <w:t>附表4：建设项目环境风险评价自查表</w:t>
      </w:r>
    </w:p>
    <w:p>
      <w:pPr>
        <w:rPr>
          <w:rFonts w:hint="default" w:ascii="Times New Roman" w:hAnsi="Times New Roman" w:eastAsia="宋体" w:cs="Times New Roman"/>
          <w:color w:val="auto"/>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2" w:name="_Toc69113643"/>
      <w:bookmarkStart w:id="3" w:name="_Toc69113883"/>
      <w:bookmarkStart w:id="4" w:name="_Toc69125351"/>
      <w:r>
        <w:rPr>
          <w:rFonts w:hint="default" w:ascii="Times New Roman" w:hAnsi="Times New Roman" w:eastAsia="宋体" w:cs="Times New Roman"/>
          <w:color w:val="auto"/>
          <w:sz w:val="28"/>
          <w:szCs w:val="28"/>
        </w:rPr>
        <w:t>一、建设项目基本情况</w:t>
      </w:r>
      <w:bookmarkEnd w:id="2"/>
      <w:bookmarkEnd w:id="3"/>
      <w:bookmarkEnd w:id="4"/>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91"/>
        <w:gridCol w:w="2001"/>
        <w:gridCol w:w="1397"/>
        <w:gridCol w:w="865"/>
        <w:gridCol w:w="30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上饶市</w:t>
            </w:r>
            <w:r>
              <w:rPr>
                <w:rFonts w:hint="default" w:ascii="Times New Roman" w:hAnsi="Times New Roman" w:eastAsia="宋体" w:cs="Times New Roman"/>
                <w:color w:val="auto"/>
                <w:sz w:val="24"/>
                <w:szCs w:val="24"/>
                <w:lang w:val="en-US" w:eastAsia="zh-CN"/>
              </w:rPr>
              <w:t>正达建材</w:t>
            </w:r>
            <w:r>
              <w:rPr>
                <w:rFonts w:hint="default" w:ascii="Times New Roman" w:hAnsi="Times New Roman" w:eastAsia="宋体" w:cs="Times New Roman"/>
                <w:color w:val="auto"/>
                <w:sz w:val="24"/>
                <w:szCs w:val="24"/>
                <w:lang w:eastAsia="zh-CN"/>
              </w:rPr>
              <w:t>有限公司年产30万吨干混砂浆项目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001" w:type="dxa"/>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苏文龙</w:t>
            </w:r>
          </w:p>
        </w:tc>
        <w:tc>
          <w:tcPr>
            <w:tcW w:w="2262" w:type="dxa"/>
            <w:gridSpan w:val="2"/>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联系方式</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15070399890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江西省上饶市经济技术开发区兴园街道苏家村夜珠垄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（117度</w:t>
            </w:r>
            <w:r>
              <w:rPr>
                <w:rFonts w:hint="default" w:ascii="Times New Roman" w:hAnsi="Times New Roman" w:eastAsia="宋体" w:cs="Times New Roman"/>
                <w:color w:val="auto"/>
                <w:sz w:val="24"/>
                <w:szCs w:val="24"/>
                <w:lang w:val="en-US" w:eastAsia="zh-CN"/>
              </w:rPr>
              <w:t>52</w:t>
            </w:r>
            <w:r>
              <w:rPr>
                <w:rFonts w:hint="default" w:ascii="Times New Roman" w:hAnsi="Times New Roman" w:eastAsia="宋体" w:cs="Times New Roman"/>
                <w:color w:val="auto"/>
                <w:sz w:val="24"/>
                <w:szCs w:val="24"/>
                <w:lang w:eastAsia="zh-CN"/>
              </w:rPr>
              <w:t>分</w:t>
            </w:r>
            <w:r>
              <w:rPr>
                <w:rFonts w:hint="default" w:ascii="Times New Roman" w:hAnsi="Times New Roman" w:eastAsia="宋体" w:cs="Times New Roman"/>
                <w:color w:val="auto"/>
                <w:sz w:val="24"/>
                <w:szCs w:val="24"/>
                <w:lang w:val="en-US" w:eastAsia="zh-CN"/>
              </w:rPr>
              <w:t>14.99</w:t>
            </w:r>
            <w:r>
              <w:rPr>
                <w:rFonts w:hint="default" w:ascii="Times New Roman" w:hAnsi="Times New Roman" w:eastAsia="宋体" w:cs="Times New Roman"/>
                <w:color w:val="auto"/>
                <w:sz w:val="24"/>
                <w:szCs w:val="24"/>
                <w:lang w:eastAsia="zh-CN"/>
              </w:rPr>
              <w:t>秒，28度2</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分</w:t>
            </w:r>
            <w:r>
              <w:rPr>
                <w:rFonts w:hint="default" w:ascii="Times New Roman" w:hAnsi="Times New Roman" w:eastAsia="宋体" w:cs="Times New Roman"/>
                <w:color w:val="auto"/>
                <w:sz w:val="24"/>
                <w:szCs w:val="24"/>
                <w:lang w:val="en-US" w:eastAsia="zh-CN"/>
              </w:rPr>
              <w:t>43.50</w:t>
            </w:r>
            <w:r>
              <w:rPr>
                <w:rFonts w:hint="default" w:ascii="Times New Roman" w:hAnsi="Times New Roman" w:eastAsia="宋体" w:cs="Times New Roman"/>
                <w:color w:val="auto"/>
                <w:sz w:val="24"/>
                <w:szCs w:val="24"/>
                <w:lang w:eastAsia="zh-CN"/>
              </w:rPr>
              <w:t>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国民经济</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C3039其他建筑材料制造</w:t>
            </w:r>
          </w:p>
        </w:tc>
        <w:tc>
          <w:tcPr>
            <w:tcW w:w="1397" w:type="dxa"/>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建设项目</w:t>
            </w:r>
          </w:p>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行业类别</w:t>
            </w:r>
          </w:p>
        </w:tc>
        <w:tc>
          <w:tcPr>
            <w:tcW w:w="3957" w:type="dxa"/>
            <w:gridSpan w:val="2"/>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二十七</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非金属矿物制品业</w:t>
            </w:r>
            <w:r>
              <w:rPr>
                <w:rFonts w:hint="default" w:ascii="Times New Roman" w:hAnsi="Times New Roman" w:eastAsia="宋体" w:cs="Times New Roman"/>
                <w:color w:val="auto"/>
                <w:sz w:val="24"/>
                <w:szCs w:val="24"/>
              </w:rPr>
              <w:t xml:space="preserve"> 3</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56</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砖瓦、石材等建筑材料制造</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303</w:t>
            </w:r>
            <w:r>
              <w:rPr>
                <w:rStyle w:val="40"/>
                <w:rFonts w:hint="default" w:ascii="Times New Roman" w:hAnsi="Times New Roman" w:eastAsia="宋体" w:cs="Times New Roman"/>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001"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新建（迁建）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□改建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□扩建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□技术改造</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3092"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首次申报项目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□不予批准后再次申报项目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□超五年重新审核项目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□重大变动重新报批项目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立项审批（核准/备案）部门</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立项审批（核准/备案）文号（选填）</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8000</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占比（%）</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0.25</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2001"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否</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占地（用海）面积（m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9333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专项评价设置情况</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规划情况</w:t>
            </w:r>
          </w:p>
        </w:tc>
        <w:tc>
          <w:tcPr>
            <w:tcW w:w="735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规划名称：《上饶经济技术开发区总体规划（2013-2030）》；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审批机关：无；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审批文件名称及文号：无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规划环境影响评价情况</w:t>
            </w:r>
          </w:p>
        </w:tc>
        <w:tc>
          <w:tcPr>
            <w:tcW w:w="7355"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文件名称：</w:t>
            </w:r>
            <w:r>
              <w:rPr>
                <w:rFonts w:hint="default" w:ascii="Times New Roman" w:hAnsi="Times New Roman" w:eastAsia="宋体" w:cs="Times New Roman"/>
                <w:color w:val="auto"/>
                <w:sz w:val="24"/>
                <w:szCs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召集审查机关：中华人民共和国生态环境部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rPr>
              <w:t>审查文件名称及文号：《关于上饶经济技术开发区总体规划环境影响报告书的审查意见》（环审[2019]147号）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规划及规划环境影响评价符合性分析</w:t>
            </w:r>
          </w:p>
        </w:tc>
        <w:tc>
          <w:tcPr>
            <w:tcW w:w="7355" w:type="dxa"/>
            <w:gridSpan w:val="4"/>
            <w:vAlign w:val="center"/>
          </w:tcPr>
          <w:p>
            <w:pPr>
              <w:spacing w:line="360" w:lineRule="auto"/>
              <w:ind w:firstLine="480" w:firstLineChars="200"/>
              <w:rPr>
                <w:rFonts w:ascii="Times New Roman" w:hAnsi="Times New Roman" w:eastAsia="宋体" w:cs="Times New Roman"/>
                <w:color w:val="auto"/>
                <w:sz w:val="24"/>
                <w:szCs w:val="20"/>
              </w:rPr>
            </w:pPr>
            <w:r>
              <w:rPr>
                <w:rFonts w:hint="default" w:ascii="Times New Roman" w:hAnsi="Times New Roman" w:eastAsia="宋体" w:cs="Times New Roman"/>
                <w:color w:val="auto"/>
                <w:sz w:val="24"/>
                <w:szCs w:val="24"/>
              </w:rPr>
              <w:t>根据《上饶经济技术开发区总体发展规划环境影响报告书》的审查意见（环审[2019]147号），上饶经济开发区以现代化工业为主导，具有文教科研特色的生活服务功能完善的现代化综合性产业区，总体形成“西产东服”的产业空间格局，分为五大产业园及三大现代服务业集聚区，分为综合产业组团、光学光伏产业组团、机械电子产业组团、装备制造产业组团、高新技术产业组团、以及商业金融综合组团、科技研发组团、商贸物流组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。项目属于上饶经济技术开发区中主要生</w:t>
            </w:r>
            <w:r>
              <w:rPr>
                <w:rFonts w:hint="eastAsia" w:ascii="Times New Roman" w:hAnsi="Times New Roman" w:eastAsia="宋体" w:cs="Times New Roman"/>
                <w:color w:val="auto"/>
                <w:sz w:val="24"/>
                <w:szCs w:val="24"/>
                <w:lang w:eastAsia="zh-CN"/>
              </w:rPr>
              <w:t>产</w:t>
            </w:r>
            <w:r>
              <w:rPr>
                <w:rFonts w:hint="default" w:ascii="Times New Roman" w:hAnsi="Times New Roman" w:eastAsia="宋体" w:cs="Times New Roman"/>
                <w:color w:val="auto"/>
                <w:sz w:val="24"/>
                <w:szCs w:val="24"/>
                <w:lang w:val="en-US" w:eastAsia="zh-CN"/>
              </w:rPr>
              <w:t>干混砂浆</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lang w:val="en-US" w:eastAsia="zh-CN"/>
              </w:rPr>
              <w:t>为配套建筑材料企业</w:t>
            </w:r>
            <w:r>
              <w:rPr>
                <w:rFonts w:hint="eastAsia" w:ascii="Times New Roman" w:hAnsi="Times New Roman" w:eastAsia="宋体" w:cs="Times New Roman"/>
                <w:color w:val="auto"/>
                <w:sz w:val="24"/>
                <w:szCs w:val="24"/>
                <w:lang w:val="en-US" w:eastAsia="zh-CN"/>
              </w:rPr>
              <w:t>；属于</w:t>
            </w:r>
            <w:r>
              <w:rPr>
                <w:rFonts w:hint="default" w:ascii="Times New Roman" w:hAnsi="Times New Roman" w:eastAsia="宋体" w:cs="Times New Roman"/>
                <w:color w:val="auto"/>
                <w:sz w:val="24"/>
                <w:szCs w:val="24"/>
              </w:rPr>
              <w:t>光学光伏产业组团</w:t>
            </w:r>
            <w:r>
              <w:rPr>
                <w:rFonts w:hint="default" w:ascii="Times New Roman" w:hAnsi="Times New Roman" w:eastAsia="宋体" w:cs="Times New Roman"/>
                <w:color w:val="auto"/>
                <w:sz w:val="24"/>
                <w:lang w:eastAsia="zh-CN"/>
              </w:rPr>
              <w:t>。并且</w:t>
            </w:r>
            <w:r>
              <w:rPr>
                <w:rFonts w:hint="default" w:ascii="Times New Roman" w:hAnsi="Times New Roman" w:eastAsia="宋体" w:cs="Times New Roman"/>
                <w:color w:val="auto"/>
                <w:sz w:val="24"/>
                <w:szCs w:val="24"/>
                <w:lang w:eastAsia="zh-CN"/>
              </w:rPr>
              <w:t>不属于《关于加强涉重金属行业污染防控的意见》（生态环境部文件，环土壤【</w:t>
            </w:r>
            <w:r>
              <w:rPr>
                <w:rFonts w:hint="default" w:ascii="Times New Roman" w:hAnsi="Times New Roman" w:eastAsia="宋体" w:cs="Times New Roman"/>
                <w:color w:val="auto"/>
                <w:sz w:val="24"/>
                <w:szCs w:val="24"/>
                <w:lang w:val="en-US" w:eastAsia="zh-CN"/>
              </w:rPr>
              <w:t>2018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22号</w:t>
            </w:r>
            <w:r>
              <w:rPr>
                <w:rFonts w:hint="default" w:ascii="Times New Roman" w:hAnsi="Times New Roman" w:eastAsia="宋体" w:cs="Times New Roman"/>
                <w:color w:val="auto"/>
                <w:sz w:val="24"/>
                <w:szCs w:val="24"/>
                <w:lang w:eastAsia="zh-CN"/>
              </w:rPr>
              <w:t>）中的六大行业项目，</w:t>
            </w:r>
            <w:r>
              <w:rPr>
                <w:rFonts w:hint="default" w:ascii="Times New Roman" w:hAnsi="Times New Roman" w:eastAsia="宋体" w:cs="Times New Roman"/>
                <w:color w:val="auto"/>
                <w:sz w:val="24"/>
                <w:szCs w:val="24"/>
              </w:rPr>
              <w:t>故本项目的建设符合上饶经济技术开发区总体发展规划环境影响报告书的要求。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其他符合性分析</w:t>
            </w:r>
          </w:p>
        </w:tc>
        <w:tc>
          <w:tcPr>
            <w:tcW w:w="7355" w:type="dxa"/>
            <w:gridSpan w:val="4"/>
            <w:vAlign w:val="center"/>
          </w:tcPr>
          <w:p>
            <w:pPr>
              <w:autoSpaceDE w:val="0"/>
              <w:autoSpaceDN w:val="0"/>
              <w:adjustRightInd w:val="0"/>
              <w:snapToGrid w:val="0"/>
              <w:spacing w:line="360" w:lineRule="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b w:val="0"/>
                <w:bCs/>
                <w:color w:val="auto"/>
                <w:kern w:val="0"/>
                <w:sz w:val="24"/>
                <w:szCs w:val="24"/>
              </w:rPr>
              <w:t>1、“三线一单”符合性分析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根据国家环境保护部印发《“生态保护红线、环境质量底线、资源利用上线和环境准入负面清单”编制技术指南（试行）》（环办环评【2017】99号），本项目“三线一单”符合性分析见表1-1。</w:t>
            </w:r>
          </w:p>
          <w:p>
            <w:pPr>
              <w:widowControl/>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表1-</w:t>
            </w:r>
            <w:r>
              <w:rPr>
                <w:rFonts w:hint="default" w:ascii="Times New Roman" w:hAnsi="Times New Roman" w:eastAsia="宋体" w:cs="Times New Roman"/>
                <w:b/>
                <w:bCs/>
                <w:color w:val="auto"/>
                <w:kern w:val="0"/>
                <w:szCs w:val="21"/>
                <w:lang w:val="en-US" w:eastAsia="zh-CN"/>
              </w:rPr>
              <w:t>1</w:t>
            </w:r>
            <w:r>
              <w:rPr>
                <w:rFonts w:hint="default" w:ascii="Times New Roman" w:hAnsi="Times New Roman" w:eastAsia="宋体" w:cs="Times New Roman"/>
                <w:b/>
                <w:bCs/>
                <w:color w:val="auto"/>
                <w:kern w:val="0"/>
                <w:szCs w:val="21"/>
              </w:rPr>
              <w:t xml:space="preserve"> “三线一单”符合性分析表</w:t>
            </w:r>
          </w:p>
          <w:tbl>
            <w:tblPr>
              <w:tblStyle w:val="35"/>
              <w:tblW w:w="7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1191"/>
              <w:gridCol w:w="4754"/>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94" w:type="dxa"/>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内容</w:t>
                  </w:r>
                </w:p>
              </w:tc>
              <w:tc>
                <w:tcPr>
                  <w:tcW w:w="5945" w:type="dxa"/>
                  <w:gridSpan w:val="2"/>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符合性分析</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是否</w:t>
                  </w:r>
                </w:p>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6"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生态保护红线</w:t>
                  </w:r>
                </w:p>
              </w:tc>
              <w:tc>
                <w:tcPr>
                  <w:tcW w:w="5945" w:type="dxa"/>
                  <w:gridSpan w:val="2"/>
                  <w:tcBorders>
                    <w:tl2br w:val="nil"/>
                    <w:tr2bl w:val="nil"/>
                  </w:tcBorders>
                  <w:vAlign w:val="center"/>
                </w:tcPr>
                <w:p>
                  <w:pPr>
                    <w:pStyle w:val="101"/>
                    <w:snapToGrid w:val="0"/>
                    <w:spacing w:before="0" w:line="240" w:lineRule="auto"/>
                    <w:jc w:val="center"/>
                    <w:textAlignment w:val="auto"/>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根据《江西省人民政府关于发布江西省生态保护红线的通知》（赣府发[2018]21号），生态保护红线是保障和维护生态安全的底线和生命线。项目位于</w:t>
                  </w:r>
                  <w:r>
                    <w:rPr>
                      <w:rFonts w:hint="default" w:ascii="Times New Roman" w:hAnsi="Times New Roman" w:eastAsia="宋体" w:cs="Times New Roman"/>
                      <w:snapToGrid w:val="0"/>
                      <w:color w:val="auto"/>
                      <w:kern w:val="0"/>
                      <w:sz w:val="21"/>
                      <w:szCs w:val="21"/>
                      <w:lang w:eastAsia="zh-CN"/>
                    </w:rPr>
                    <w:t>江西省上饶市经济技术开发区兴园街道苏家村夜珠垄</w:t>
                  </w:r>
                  <w:r>
                    <w:rPr>
                      <w:rFonts w:hint="default" w:ascii="Times New Roman" w:hAnsi="Times New Roman" w:eastAsia="宋体" w:cs="Times New Roman"/>
                      <w:snapToGrid w:val="0"/>
                      <w:color w:val="auto"/>
                      <w:kern w:val="0"/>
                      <w:sz w:val="21"/>
                      <w:szCs w:val="21"/>
                    </w:rPr>
                    <w:t>，用地性质为工业用地。项目不在当地饮用水源、风景区、自然保护区等生态保护区内，不触及生态保护红线。</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4" w:type="dxa"/>
                  <w:vMerge w:val="restar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环境质量底线</w:t>
                  </w: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水环境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snapToGrid w:val="0"/>
                      <w:color w:val="auto"/>
                      <w:kern w:val="0"/>
                      <w:szCs w:val="21"/>
                    </w:rPr>
                    <w:t>根据引用监测数据可知，项目所在地附近水环境质量能满足</w:t>
                  </w:r>
                  <w:r>
                    <w:rPr>
                      <w:rFonts w:hint="default" w:ascii="Times New Roman" w:hAnsi="Times New Roman" w:eastAsia="宋体" w:cs="Times New Roman"/>
                      <w:color w:val="auto"/>
                      <w:szCs w:val="21"/>
                    </w:rPr>
                    <w:t>Ⅲ</w:t>
                  </w:r>
                  <w:r>
                    <w:rPr>
                      <w:rFonts w:hint="default" w:ascii="Times New Roman" w:hAnsi="Times New Roman" w:eastAsia="宋体" w:cs="Times New Roman"/>
                      <w:snapToGrid w:val="0"/>
                      <w:color w:val="auto"/>
                      <w:kern w:val="0"/>
                      <w:szCs w:val="21"/>
                    </w:rPr>
                    <w:t>类标准要求，</w:t>
                  </w:r>
                  <w:r>
                    <w:rPr>
                      <w:rFonts w:hint="default" w:ascii="Times New Roman" w:hAnsi="Times New Roman" w:eastAsia="宋体" w:cs="Times New Roman"/>
                      <w:color w:val="auto"/>
                      <w:szCs w:val="21"/>
                    </w:rPr>
                    <w:t>水环境质量现状较好。项目废水经预处理后纳入市政污水管网，不直接排入附近地表水体。</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9"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大气环境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lang w:bidi="ar"/>
                    </w:rPr>
                    <w:t>根据上饶市环境质量</w:t>
                  </w:r>
                  <w:r>
                    <w:rPr>
                      <w:rFonts w:hint="default" w:ascii="Times New Roman" w:hAnsi="Times New Roman" w:eastAsia="宋体" w:cs="Times New Roman"/>
                      <w:color w:val="auto"/>
                      <w:kern w:val="0"/>
                      <w:szCs w:val="21"/>
                      <w:lang w:val="en-US" w:eastAsia="zh-CN" w:bidi="ar"/>
                    </w:rPr>
                    <w:t>年</w:t>
                  </w:r>
                  <w:r>
                    <w:rPr>
                      <w:rFonts w:hint="default" w:ascii="Times New Roman" w:hAnsi="Times New Roman" w:eastAsia="宋体" w:cs="Times New Roman"/>
                      <w:color w:val="auto"/>
                      <w:kern w:val="0"/>
                      <w:szCs w:val="21"/>
                      <w:lang w:bidi="ar"/>
                    </w:rPr>
                    <w:t>报可知，大气环境质量中6项常规因子（SO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、NO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10</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2.5</w:t>
                  </w:r>
                  <w:r>
                    <w:rPr>
                      <w:rFonts w:hint="default" w:ascii="Times New Roman" w:hAnsi="Times New Roman" w:eastAsia="宋体" w:cs="Times New Roman"/>
                      <w:color w:val="auto"/>
                      <w:kern w:val="0"/>
                      <w:szCs w:val="21"/>
                      <w:lang w:bidi="ar"/>
                    </w:rPr>
                    <w:t>的年平均浓度、CO的日平均浓度、O</w:t>
                  </w:r>
                  <w:r>
                    <w:rPr>
                      <w:rFonts w:hint="default" w:ascii="Times New Roman" w:hAnsi="Times New Roman" w:eastAsia="宋体" w:cs="Times New Roman"/>
                      <w:color w:val="auto"/>
                      <w:kern w:val="0"/>
                      <w:szCs w:val="21"/>
                      <w:vertAlign w:val="subscript"/>
                      <w:lang w:bidi="ar"/>
                    </w:rPr>
                    <w:t>3</w:t>
                  </w:r>
                  <w:r>
                    <w:rPr>
                      <w:rFonts w:hint="default" w:ascii="Times New Roman" w:hAnsi="Times New Roman" w:eastAsia="宋体" w:cs="Times New Roman"/>
                      <w:color w:val="auto"/>
                      <w:kern w:val="0"/>
                      <w:szCs w:val="21"/>
                      <w:lang w:bidi="ar"/>
                    </w:rPr>
                    <w:t>的8小时平均浓度）均能满足《环境空气质量标准》(GB3095-2012)中的二级标准要求</w:t>
                  </w:r>
                  <w:r>
                    <w:rPr>
                      <w:rFonts w:hint="default" w:ascii="Times New Roman" w:hAnsi="Times New Roman" w:eastAsia="宋体" w:cs="Times New Roman"/>
                      <w:color w:val="auto"/>
                      <w:kern w:val="0"/>
                      <w:szCs w:val="21"/>
                      <w:lang w:eastAsia="zh-CN" w:bidi="ar"/>
                    </w:rPr>
                    <w:t>；</w:t>
                  </w:r>
                  <w:r>
                    <w:rPr>
                      <w:rFonts w:hint="default" w:ascii="Times New Roman" w:hAnsi="Times New Roman" w:eastAsia="宋体" w:cs="Times New Roman"/>
                      <w:color w:val="auto"/>
                      <w:kern w:val="0"/>
                      <w:szCs w:val="21"/>
                      <w:lang w:val="en-US" w:eastAsia="zh-CN" w:bidi="ar"/>
                    </w:rPr>
                    <w:t>TSP满足</w:t>
                  </w:r>
                  <w:r>
                    <w:rPr>
                      <w:rFonts w:hint="default" w:ascii="Times New Roman" w:hAnsi="Times New Roman" w:eastAsia="宋体" w:cs="Times New Roman"/>
                      <w:color w:val="auto"/>
                      <w:kern w:val="0"/>
                      <w:szCs w:val="21"/>
                      <w:lang w:bidi="ar"/>
                    </w:rPr>
                    <w:t>《环境空气质量标准》(GB3095-2012)中的二级标准要求</w:t>
                  </w:r>
                  <w:r>
                    <w:rPr>
                      <w:rFonts w:hint="default" w:ascii="Times New Roman" w:hAnsi="Times New Roman" w:eastAsia="宋体" w:cs="Times New Roman"/>
                      <w:color w:val="auto"/>
                      <w:kern w:val="0"/>
                      <w:szCs w:val="21"/>
                      <w:lang w:eastAsia="zh-CN" w:bidi="ar"/>
                    </w:rPr>
                    <w:t>。</w:t>
                  </w:r>
                  <w:r>
                    <w:rPr>
                      <w:rFonts w:hint="default" w:ascii="Times New Roman" w:hAnsi="Times New Roman" w:eastAsia="宋体" w:cs="Times New Roman"/>
                      <w:color w:val="auto"/>
                      <w:kern w:val="0"/>
                      <w:szCs w:val="21"/>
                      <w:lang w:bidi="ar"/>
                    </w:rPr>
                    <w:t>项目所在区域为达标区。</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声环境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项目声环境质量均满足环境质量底线要求。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Style w:val="40"/>
                      <w:rFonts w:hint="default" w:ascii="Times New Roman" w:hAnsi="Times New Roman" w:eastAsia="宋体" w:cs="Times New Roman"/>
                      <w:color w:val="auto"/>
                    </w:rPr>
                    <w:t>本项目环境影响</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根据工程分析，生活污水经</w:t>
                  </w:r>
                  <w:r>
                    <w:rPr>
                      <w:rFonts w:hint="default" w:ascii="Times New Roman" w:hAnsi="Times New Roman" w:eastAsia="宋体" w:cs="Times New Roman"/>
                      <w:snapToGrid w:val="0"/>
                      <w:color w:val="auto"/>
                      <w:kern w:val="0"/>
                      <w:szCs w:val="21"/>
                      <w:lang w:eastAsia="zh-CN"/>
                    </w:rPr>
                    <w:t>地埋式污水处理设施预</w:t>
                  </w:r>
                  <w:r>
                    <w:rPr>
                      <w:rFonts w:hint="default" w:ascii="Times New Roman" w:hAnsi="Times New Roman" w:eastAsia="宋体" w:cs="Times New Roman"/>
                      <w:snapToGrid w:val="0"/>
                      <w:color w:val="auto"/>
                      <w:kern w:val="0"/>
                      <w:szCs w:val="21"/>
                    </w:rPr>
                    <w:t>处理达到《污水综合排放标准》（GB8978-1996）表4中一级标准</w:t>
                  </w:r>
                  <w:r>
                    <w:rPr>
                      <w:rFonts w:hint="default" w:ascii="Times New Roman" w:hAnsi="Times New Roman" w:eastAsia="宋体" w:cs="Times New Roman"/>
                      <w:snapToGrid w:val="0"/>
                      <w:color w:val="auto"/>
                      <w:kern w:val="0"/>
                      <w:szCs w:val="21"/>
                      <w:lang w:eastAsia="zh-CN"/>
                    </w:rPr>
                    <w:t>后纳管</w:t>
                  </w:r>
                  <w:r>
                    <w:rPr>
                      <w:rFonts w:hint="default" w:ascii="Times New Roman" w:hAnsi="Times New Roman" w:eastAsia="宋体" w:cs="Times New Roman"/>
                      <w:snapToGrid w:val="0"/>
                      <w:color w:val="auto"/>
                      <w:kern w:val="0"/>
                      <w:szCs w:val="21"/>
                    </w:rPr>
                    <w:t>；项目废气可满足排放要求达标排放；项目噪声可达标排放。固废按本环评要求收集处理后，均可得到妥善处置。因此，项目不触及环境质量底线。</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资源利用上线</w:t>
                  </w:r>
                </w:p>
              </w:tc>
              <w:tc>
                <w:tcPr>
                  <w:tcW w:w="5945" w:type="dxa"/>
                  <w:gridSpan w:val="2"/>
                  <w:tcBorders>
                    <w:tl2br w:val="nil"/>
                    <w:tr2bl w:val="nil"/>
                  </w:tcBorders>
                  <w:vAlign w:val="center"/>
                </w:tcPr>
                <w:p>
                  <w:pPr>
                    <w:widowControl/>
                    <w:adjustRightInd w:val="0"/>
                    <w:snapToGrid w:val="0"/>
                    <w:jc w:val="center"/>
                    <w:rPr>
                      <w:rFonts w:hint="default" w:ascii="Times New Roman" w:hAnsi="Times New Roman" w:eastAsia="宋体" w:cs="Times New Roman"/>
                      <w:snapToGrid w:val="0"/>
                      <w:color w:val="auto"/>
                      <w:szCs w:val="21"/>
                    </w:rPr>
                  </w:pPr>
                  <w:r>
                    <w:rPr>
                      <w:rFonts w:hint="default" w:ascii="Times New Roman" w:hAnsi="Times New Roman" w:eastAsia="宋体" w:cs="Times New Roman"/>
                      <w:snapToGrid w:val="0"/>
                      <w:color w:val="auto"/>
                      <w:kern w:val="0"/>
                      <w:szCs w:val="21"/>
                    </w:rPr>
                    <w:t>本项目运营过程中主要消耗一定量的电能、水资源等，消耗量相对区域资源利用总量较少，且不涉及落后的产能、工艺、设备等，符合资源利用上线的要求。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负面清单</w:t>
                  </w:r>
                </w:p>
              </w:tc>
              <w:tc>
                <w:tcPr>
                  <w:tcW w:w="5945" w:type="dxa"/>
                  <w:gridSpan w:val="2"/>
                  <w:tcBorders>
                    <w:tl2br w:val="nil"/>
                    <w:tr2bl w:val="nil"/>
                  </w:tcBorders>
                  <w:vAlign w:val="center"/>
                </w:tcPr>
                <w:p>
                  <w:pPr>
                    <w:autoSpaceDE w:val="0"/>
                    <w:autoSpaceDN w:val="0"/>
                    <w:adjustRightInd w:val="0"/>
                    <w:snapToGrid w:val="0"/>
                    <w:spacing w:line="360" w:lineRule="auto"/>
                    <w:ind w:firstLine="420" w:firstLineChars="20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sz w:val="21"/>
                      <w:szCs w:val="21"/>
                      <w:lang w:bidi="ar"/>
                    </w:rPr>
                    <w:t>根据国家发展和改革委员会《产业结构调整指导目录（2019年本）》，项目不属于鼓励类和限制类，也不属于淘汰类项目，根据国务院关于发布实施《促进产业结构调整暂行规定》的决定（国发[2005]40号）第三章产业结构调整指导目录第十三条“不属于鼓励类、限制类和淘汰类，且符合国家有关法律、法规和政策规定的，为允许类”</w:t>
                  </w:r>
                  <w:r>
                    <w:rPr>
                      <w:rFonts w:hint="eastAsia" w:ascii="Times New Roman" w:hAnsi="Times New Roman" w:eastAsia="宋体" w:cs="Times New Roman"/>
                      <w:color w:val="auto"/>
                      <w:sz w:val="21"/>
                      <w:szCs w:val="21"/>
                      <w:lang w:eastAsia="zh-CN" w:bidi="ar"/>
                    </w:rPr>
                    <w:t>。</w:t>
                  </w:r>
                  <w:r>
                    <w:rPr>
                      <w:rFonts w:hint="default" w:ascii="Times New Roman" w:hAnsi="Times New Roman" w:eastAsia="宋体" w:cs="Times New Roman"/>
                      <w:snapToGrid w:val="0"/>
                      <w:color w:val="auto"/>
                      <w:sz w:val="21"/>
                      <w:szCs w:val="21"/>
                    </w:rPr>
                    <w:t>本项目主要生产</w:t>
                  </w:r>
                  <w:r>
                    <w:rPr>
                      <w:rFonts w:hint="default" w:ascii="Times New Roman" w:hAnsi="Times New Roman" w:eastAsia="宋体" w:cs="Times New Roman"/>
                      <w:snapToGrid w:val="0"/>
                      <w:color w:val="auto"/>
                      <w:sz w:val="21"/>
                      <w:szCs w:val="21"/>
                      <w:lang w:eastAsia="zh-CN"/>
                    </w:rPr>
                    <w:t>干混砂浆</w:t>
                  </w:r>
                  <w:r>
                    <w:rPr>
                      <w:rFonts w:hint="default" w:ascii="Times New Roman" w:hAnsi="Times New Roman" w:eastAsia="宋体" w:cs="Times New Roman"/>
                      <w:snapToGrid w:val="0"/>
                      <w:color w:val="auto"/>
                      <w:sz w:val="21"/>
                      <w:szCs w:val="21"/>
                    </w:rPr>
                    <w:t>，</w:t>
                  </w:r>
                  <w:r>
                    <w:rPr>
                      <w:rFonts w:hint="default"/>
                      <w:color w:val="auto"/>
                      <w:sz w:val="21"/>
                      <w:szCs w:val="21"/>
                    </w:rPr>
                    <w:t>符合</w:t>
                  </w:r>
                  <w:r>
                    <w:rPr>
                      <w:rFonts w:hint="eastAsia"/>
                      <w:color w:val="auto"/>
                      <w:sz w:val="21"/>
                      <w:szCs w:val="21"/>
                      <w:lang w:val="en-US" w:eastAsia="zh-CN"/>
                    </w:rPr>
                    <w:t>上饶经济技术开发区</w:t>
                  </w:r>
                  <w:r>
                    <w:rPr>
                      <w:rFonts w:hint="default"/>
                      <w:color w:val="auto"/>
                      <w:sz w:val="21"/>
                      <w:szCs w:val="21"/>
                    </w:rPr>
                    <w:t>规划要求，符合与园区的产业定位不冲突的要求。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结论</w:t>
                  </w:r>
                </w:p>
              </w:tc>
              <w:tc>
                <w:tcPr>
                  <w:tcW w:w="6526"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snapToGrid w:val="0"/>
                      <w:color w:val="auto"/>
                      <w:szCs w:val="21"/>
                    </w:rPr>
                    <w:t>综上所述，整体而言项目符合“三线一单”要求。</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2、与上饶市“三线一单”生态环境分区管控方案的相符性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根据上饶市人民政府发布的《上饶市“三线一单”</w:t>
            </w:r>
            <w:r>
              <w:rPr>
                <w:rFonts w:hint="default" w:ascii="Times New Roman" w:hAnsi="Times New Roman" w:eastAsia="宋体" w:cs="Times New Roman"/>
                <w:color w:val="auto"/>
                <w:sz w:val="24"/>
                <w:szCs w:val="24"/>
                <w:lang w:val="en-US" w:eastAsia="zh-CN"/>
              </w:rPr>
              <w:t>各管控单元生态环境准入清单的通知</w:t>
            </w:r>
            <w:r>
              <w:rPr>
                <w:rFonts w:hint="default" w:ascii="Times New Roman" w:hAnsi="Times New Roman" w:eastAsia="宋体" w:cs="Times New Roman"/>
                <w:color w:val="auto"/>
                <w:sz w:val="24"/>
                <w:szCs w:val="24"/>
              </w:rPr>
              <w:t>》（饶</w:t>
            </w:r>
            <w:r>
              <w:rPr>
                <w:rFonts w:hint="default" w:ascii="Times New Roman" w:hAnsi="Times New Roman" w:eastAsia="宋体" w:cs="Times New Roman"/>
                <w:color w:val="auto"/>
                <w:sz w:val="24"/>
                <w:szCs w:val="24"/>
                <w:lang w:eastAsia="zh-CN"/>
              </w:rPr>
              <w:t>环字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rPr>
              <w:t>号）文件要求，本项目位于</w:t>
            </w:r>
            <w:r>
              <w:rPr>
                <w:rFonts w:hint="default" w:ascii="Times New Roman" w:hAnsi="Times New Roman" w:eastAsia="宋体" w:cs="Times New Roman"/>
                <w:color w:val="auto"/>
                <w:sz w:val="24"/>
                <w:szCs w:val="24"/>
                <w:lang w:eastAsia="zh-CN"/>
              </w:rPr>
              <w:t>江西省上饶市经济技术开发区兴园街道</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szCs w:val="24"/>
              </w:rPr>
              <w:t>为上述文件中的“重点管控单元（</w:t>
            </w:r>
            <w:r>
              <w:rPr>
                <w:rFonts w:hint="default" w:ascii="Times New Roman" w:hAnsi="Times New Roman" w:eastAsia="宋体" w:cs="Times New Roman"/>
                <w:color w:val="auto"/>
                <w:sz w:val="24"/>
                <w:szCs w:val="24"/>
                <w:lang w:eastAsia="zh-CN"/>
              </w:rPr>
              <w:t>单元编码：</w:t>
            </w:r>
            <w:r>
              <w:rPr>
                <w:rFonts w:hint="default" w:ascii="Times New Roman" w:hAnsi="Times New Roman" w:eastAsia="宋体" w:cs="Times New Roman"/>
                <w:color w:val="auto"/>
                <w:sz w:val="24"/>
                <w:szCs w:val="24"/>
              </w:rPr>
              <w:t>ZH3611042000</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）”。本项目的建设情况与“重点管控单元（</w:t>
            </w:r>
            <w:r>
              <w:rPr>
                <w:rFonts w:hint="default" w:ascii="Times New Roman" w:hAnsi="Times New Roman" w:eastAsia="宋体" w:cs="Times New Roman"/>
                <w:color w:val="auto"/>
                <w:sz w:val="24"/>
                <w:szCs w:val="24"/>
                <w:lang w:eastAsia="zh-CN"/>
              </w:rPr>
              <w:t>单元编码：</w:t>
            </w:r>
            <w:r>
              <w:rPr>
                <w:rFonts w:hint="default" w:ascii="Times New Roman" w:hAnsi="Times New Roman" w:eastAsia="宋体" w:cs="Times New Roman"/>
                <w:color w:val="auto"/>
                <w:sz w:val="24"/>
                <w:szCs w:val="24"/>
              </w:rPr>
              <w:t>ZH3611042000</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）”的环境准入及管控要求对照如下表。可见，本项目能够满足本市“三线一单”的相关管控要求。</w:t>
            </w:r>
          </w:p>
          <w:p>
            <w:pPr>
              <w:pStyle w:val="2"/>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 xml:space="preserve">2 </w:t>
            </w:r>
            <w:r>
              <w:rPr>
                <w:rFonts w:hint="default" w:ascii="Times New Roman" w:hAnsi="Times New Roman" w:eastAsia="宋体" w:cs="Times New Roman"/>
                <w:color w:val="auto"/>
                <w:sz w:val="21"/>
                <w:szCs w:val="21"/>
              </w:rPr>
              <w:t>本项目与上饶市“三线一单”要求符合性分析</w:t>
            </w:r>
          </w:p>
          <w:tbl>
            <w:tblPr>
              <w:tblStyle w:val="36"/>
              <w:tblW w:w="7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3567"/>
              <w:gridCol w:w="179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管控领域</w:t>
                  </w:r>
                </w:p>
              </w:tc>
              <w:tc>
                <w:tcPr>
                  <w:tcW w:w="356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环境准入及管控要求</w:t>
                  </w:r>
                </w:p>
              </w:tc>
              <w:tc>
                <w:tcPr>
                  <w:tcW w:w="179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3567" w:type="dxa"/>
                  <w:vAlign w:val="center"/>
                </w:tcPr>
                <w:p>
                  <w:pPr>
                    <w:pStyle w:val="2"/>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1.信江1公里范围内禁止新建重化工项目。</w:t>
                  </w:r>
                </w:p>
                <w:p>
                  <w:pPr>
                    <w:pStyle w:val="2"/>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2.园区规划汽车制造片区与周边居民集中区留足缓冲地带，缓冲区域内不得新建汽车（涂装）项目。</w:t>
                  </w:r>
                </w:p>
              </w:tc>
              <w:tc>
                <w:tcPr>
                  <w:tcW w:w="1797" w:type="dxa"/>
                  <w:vAlign w:val="center"/>
                </w:tcPr>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本项目不属于</w:t>
                  </w:r>
                  <w:r>
                    <w:rPr>
                      <w:rFonts w:hint="default" w:ascii="Times New Roman" w:hAnsi="Times New Roman" w:eastAsia="宋体" w:cs="Times New Roman"/>
                      <w:color w:val="auto"/>
                      <w:sz w:val="21"/>
                      <w:szCs w:val="21"/>
                      <w:lang w:eastAsia="zh-CN"/>
                    </w:rPr>
                    <w:t>禁止</w:t>
                  </w:r>
                  <w:r>
                    <w:rPr>
                      <w:rFonts w:hint="default" w:ascii="Times New Roman" w:hAnsi="Times New Roman" w:eastAsia="宋体" w:cs="Times New Roman"/>
                      <w:b w:val="0"/>
                      <w:bCs w:val="0"/>
                      <w:color w:val="auto"/>
                      <w:sz w:val="21"/>
                      <w:szCs w:val="21"/>
                    </w:rPr>
                    <w:t>新建重化工项目。</w:t>
                  </w:r>
                </w:p>
                <w:p>
                  <w:pPr>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eastAsia="zh-CN"/>
                    </w:rPr>
                    <w:t>本项目不属于</w:t>
                  </w:r>
                  <w:r>
                    <w:rPr>
                      <w:rFonts w:hint="default" w:ascii="Times New Roman" w:hAnsi="Times New Roman" w:eastAsia="宋体" w:cs="Times New Roman"/>
                      <w:b w:val="0"/>
                      <w:bCs w:val="0"/>
                      <w:color w:val="auto"/>
                      <w:sz w:val="21"/>
                      <w:szCs w:val="21"/>
                      <w:lang w:eastAsia="zh-CN"/>
                    </w:rPr>
                    <w:t>新建汽车（涂装）</w:t>
                  </w:r>
                  <w:r>
                    <w:rPr>
                      <w:rFonts w:hint="default" w:ascii="Times New Roman" w:hAnsi="Times New Roman" w:eastAsia="宋体" w:cs="Times New Roman"/>
                      <w:b w:val="0"/>
                      <w:bCs w:val="0"/>
                      <w:color w:val="auto"/>
                      <w:sz w:val="21"/>
                      <w:szCs w:val="21"/>
                    </w:rPr>
                    <w:t>项目。</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3567" w:type="dxa"/>
                  <w:vAlign w:val="center"/>
                </w:tcPr>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1.新、改、扩建涉重金属重点行业建设项目重点重金属污染物排放减量置换或等量替换。</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2.若上一年度环境空气质量年平均浓度、水环境质量不达标，相关污染物进行2倍削减替代；其中，细颗粒物（PM</w:t>
                  </w:r>
                  <w:r>
                    <w:rPr>
                      <w:rFonts w:hint="default" w:ascii="Times New Roman" w:hAnsi="Times New Roman" w:eastAsia="宋体" w:cs="Times New Roman"/>
                      <w:b w:val="0"/>
                      <w:bCs w:val="0"/>
                      <w:color w:val="auto"/>
                      <w:sz w:val="21"/>
                      <w:szCs w:val="21"/>
                      <w:vertAlign w:val="subscript"/>
                    </w:rPr>
                    <w:t>2.5</w:t>
                  </w:r>
                  <w:r>
                    <w:rPr>
                      <w:rFonts w:hint="default" w:ascii="Times New Roman" w:hAnsi="Times New Roman" w:eastAsia="宋体" w:cs="Times New Roman"/>
                      <w:b w:val="0"/>
                      <w:bCs w:val="0"/>
                      <w:color w:val="auto"/>
                      <w:sz w:val="21"/>
                      <w:szCs w:val="21"/>
                    </w:rPr>
                    <w:t>）年平均浓度不达标的，二氧化硫、氮氧化物、烟粉尘、挥发性有机物四项污染物进行2倍削减替代。</w:t>
                  </w:r>
                </w:p>
                <w:p>
                  <w:pPr>
                    <w:pStyle w:val="2"/>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3.新建各类建设项目，其排放污染物应达到相应行业排放限值、《大气污染物综合排放标准》二级、《污水综合排放标准》一级、《城镇污水处理厂污染物排放标准》一级B等排放限值或集中污水处理厂纳管限值要求</w:t>
                  </w:r>
                  <w:r>
                    <w:rPr>
                      <w:rFonts w:hint="default" w:ascii="Times New Roman" w:hAnsi="Times New Roman" w:eastAsia="宋体" w:cs="Times New Roman"/>
                      <w:b w:val="0"/>
                      <w:bCs w:val="0"/>
                      <w:color w:val="auto"/>
                      <w:sz w:val="21"/>
                      <w:szCs w:val="21"/>
                    </w:rPr>
                    <w:t>。</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污染物排放绩效水平应达到国内先进水平。</w:t>
                  </w:r>
                </w:p>
              </w:tc>
              <w:tc>
                <w:tcPr>
                  <w:tcW w:w="179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1.本项目</w:t>
                  </w:r>
                  <w:r>
                    <w:rPr>
                      <w:rFonts w:hint="default" w:ascii="Times New Roman" w:hAnsi="Times New Roman" w:eastAsia="宋体" w:cs="Times New Roman"/>
                      <w:color w:val="auto"/>
                      <w:sz w:val="21"/>
                      <w:szCs w:val="21"/>
                      <w:highlight w:val="none"/>
                      <w:lang w:eastAsia="zh-CN"/>
                    </w:rPr>
                    <w:t>为</w:t>
                  </w:r>
                  <w:r>
                    <w:rPr>
                      <w:rFonts w:hint="default" w:ascii="Times New Roman" w:hAnsi="Times New Roman" w:eastAsia="宋体" w:cs="Times New Roman"/>
                      <w:color w:val="auto"/>
                      <w:sz w:val="21"/>
                      <w:szCs w:val="21"/>
                      <w:highlight w:val="none"/>
                      <w:lang w:val="en-US" w:eastAsia="zh-CN"/>
                    </w:rPr>
                    <w:t>干混砂浆生产，不涉及重金属</w:t>
                  </w:r>
                  <w:r>
                    <w:rPr>
                      <w:rFonts w:hint="default" w:ascii="Times New Roman" w:hAnsi="Times New Roman" w:eastAsia="宋体" w:cs="Times New Roman"/>
                      <w:color w:val="auto"/>
                      <w:sz w:val="21"/>
                      <w:szCs w:val="21"/>
                      <w:highlight w:val="none"/>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2.本项目所在区域为达标区。</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3.本项目废水</w:t>
                  </w:r>
                  <w:r>
                    <w:rPr>
                      <w:rFonts w:hint="default" w:ascii="Times New Roman" w:hAnsi="Times New Roman" w:eastAsia="宋体" w:cs="Times New Roman"/>
                      <w:color w:val="auto"/>
                      <w:sz w:val="21"/>
                      <w:szCs w:val="21"/>
                      <w:lang w:eastAsia="zh-CN"/>
                    </w:rPr>
                    <w:t>经污水处理设施达到纳管标准后排放</w:t>
                  </w:r>
                  <w:r>
                    <w:rPr>
                      <w:rFonts w:hint="default" w:ascii="Times New Roman" w:hAnsi="Times New Roman" w:eastAsia="宋体" w:cs="Times New Roman"/>
                      <w:color w:val="auto"/>
                      <w:sz w:val="21"/>
                      <w:szCs w:val="21"/>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4.本项目污染物排放能够满足相关污染物排放标准。</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环境风险防控</w:t>
                  </w:r>
                </w:p>
              </w:tc>
              <w:tc>
                <w:tcPr>
                  <w:tcW w:w="3567" w:type="dxa"/>
                  <w:vAlign w:val="center"/>
                </w:tcPr>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已污染地块，应当依法开展土壤污染状况调查、治理与修复，符合相应用地土壤环境质量要求后，方可进入用地程序。</w:t>
                  </w:r>
                </w:p>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紧邻居住、科教、医院等环境敏感点的工业用地，禁止新建环境风险等级为Ⅳ+的建设项目。</w:t>
                  </w:r>
                </w:p>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开发区应建立水、大气三级环境风险防控体系。</w:t>
                  </w:r>
                </w:p>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.生产、存储危险化学品及产生大量废水的企业，应配套有效措施，防止因渗漏污染地下水、土壤，以及因事故废水直排污染地表水体。</w:t>
                  </w:r>
                </w:p>
                <w:p>
                  <w:pPr>
                    <w:pageBreakBefore w:val="0"/>
                    <w:widowControl w:val="0"/>
                    <w:numPr>
                      <w:ilvl w:val="0"/>
                      <w:numId w:val="0"/>
                    </w:numPr>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r>
                    <w:rPr>
                      <w:rFonts w:hint="default" w:ascii="Times New Roman" w:hAnsi="Times New Roman" w:eastAsia="宋体" w:cs="Times New Roman"/>
                      <w:b w:val="0"/>
                      <w:bCs w:val="0"/>
                      <w:color w:val="auto"/>
                      <w:sz w:val="21"/>
                      <w:szCs w:val="21"/>
                    </w:rPr>
                    <w:t>.产生、利用或处置固体废物（含危险废物）的企业，在贮存、转移、利用、处置固体废物（含危险废物）过程中，应配套防扬散、防流失、防渗漏及其他防止污染环境的措施。</w:t>
                  </w:r>
                </w:p>
              </w:tc>
              <w:tc>
                <w:tcPr>
                  <w:tcW w:w="1797" w:type="dxa"/>
                  <w:vAlign w:val="center"/>
                </w:tcPr>
                <w:p>
                  <w:pPr>
                    <w:pageBreakBefore w:val="0"/>
                    <w:widowControl w:val="0"/>
                    <w:numPr>
                      <w:ilvl w:val="0"/>
                      <w:numId w:val="4"/>
                    </w:numPr>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本项目不属于已污染地块。</w:t>
                  </w:r>
                </w:p>
                <w:p>
                  <w:pPr>
                    <w:pageBreakBefore w:val="0"/>
                    <w:widowControl w:val="0"/>
                    <w:numPr>
                      <w:ilvl w:val="0"/>
                      <w:numId w:val="4"/>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为工业用地</w:t>
                  </w:r>
                  <w:r>
                    <w:rPr>
                      <w:rFonts w:hint="default" w:ascii="Times New Roman" w:hAnsi="Times New Roman" w:eastAsia="宋体" w:cs="Times New Roman"/>
                      <w:color w:val="auto"/>
                      <w:sz w:val="21"/>
                      <w:szCs w:val="21"/>
                    </w:rPr>
                    <w:t>。</w:t>
                  </w:r>
                </w:p>
                <w:p>
                  <w:pPr>
                    <w:pageBreakBefore w:val="0"/>
                    <w:widowControl w:val="0"/>
                    <w:numPr>
                      <w:ilvl w:val="0"/>
                      <w:numId w:val="4"/>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w:t>
                  </w:r>
                  <w:r>
                    <w:rPr>
                      <w:rFonts w:hint="default" w:ascii="Times New Roman" w:hAnsi="Times New Roman" w:eastAsia="宋体" w:cs="Times New Roman"/>
                      <w:color w:val="auto"/>
                      <w:sz w:val="21"/>
                      <w:szCs w:val="21"/>
                    </w:rPr>
                    <w:t>园区</w:t>
                  </w:r>
                  <w:r>
                    <w:rPr>
                      <w:rFonts w:hint="default"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建立水、大气三级环境风险防控体系。</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本项目无废水外排，厂区内污水处理设施均采取防渗措施。</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.本项目固废均按生态环境部门相关技术规范要求进行处置。</w:t>
                  </w:r>
                </w:p>
                <w:p>
                  <w:pPr>
                    <w:pStyle w:val="2"/>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color w:val="auto"/>
                      <w:sz w:val="21"/>
                      <w:szCs w:val="21"/>
                      <w:lang w:val="en-US" w:eastAsia="zh-CN"/>
                    </w:rPr>
                  </w:pP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产业结构调整指导目录（2019年本）》，本项目不属于第一类鼓励类、第二类限制类及第三类淘汰类，属于允许类项目；根据区域环境质量现状评价，本项目所在地属于达标区；本项目对产生的废气、废水及噪声采取治理措施之后能做到达标排放，固废可做到无害化处置，故本项目符合重点管控单元要求。</w:t>
            </w:r>
          </w:p>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、项目选址相容性分析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（1）与《上饶经济技术开发区总体发展规划环境影响报告书》以及审查意见（环审[2019]147号）符合性分析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根据《上饶经济技术开发区总体发展规划环境影响报告书》以及审查意见（环审[2019]147号）可知，本项目位于上饶经济技术开发区内</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已签订土地租赁合同。</w:t>
            </w:r>
            <w:r>
              <w:rPr>
                <w:rFonts w:hint="eastAsia" w:ascii="Times New Roman" w:hAnsi="Times New Roman" w:eastAsia="宋体" w:cs="Times New Roman"/>
                <w:color w:val="auto"/>
                <w:sz w:val="24"/>
                <w:szCs w:val="24"/>
              </w:rPr>
              <w:t>该项目所在地属于</w:t>
            </w:r>
            <w:r>
              <w:rPr>
                <w:rFonts w:hint="default" w:ascii="Times New Roman" w:hAnsi="Times New Roman" w:eastAsia="宋体" w:cs="Times New Roman"/>
                <w:color w:val="auto"/>
                <w:sz w:val="24"/>
                <w:szCs w:val="24"/>
              </w:rPr>
              <w:t>光学光伏产业组团</w:t>
            </w:r>
            <w:r>
              <w:rPr>
                <w:rFonts w:hint="eastAsia" w:ascii="Times New Roman" w:hAnsi="Times New Roman" w:eastAsia="宋体" w:cs="Times New Roman"/>
                <w:color w:val="auto"/>
                <w:sz w:val="24"/>
                <w:szCs w:val="24"/>
              </w:rPr>
              <w:t>，主要为</w:t>
            </w:r>
            <w:r>
              <w:rPr>
                <w:rFonts w:hint="eastAsia" w:ascii="Times New Roman" w:hAnsi="Times New Roman" w:eastAsia="宋体" w:cs="Times New Roman"/>
                <w:color w:val="auto"/>
                <w:sz w:val="24"/>
                <w:szCs w:val="24"/>
                <w:lang w:eastAsia="zh-CN"/>
              </w:rPr>
              <w:t>光学光伏</w:t>
            </w:r>
            <w:r>
              <w:rPr>
                <w:rFonts w:hint="eastAsia" w:ascii="Times New Roman" w:hAnsi="Times New Roman" w:eastAsia="宋体" w:cs="Times New Roman"/>
                <w:color w:val="auto"/>
                <w:sz w:val="24"/>
                <w:szCs w:val="24"/>
              </w:rPr>
              <w:t>，其他项目为辅</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项目进行</w:t>
            </w:r>
            <w:r>
              <w:rPr>
                <w:rFonts w:hint="eastAsia" w:ascii="Times New Roman" w:hAnsi="Times New Roman" w:eastAsia="宋体" w:cs="Times New Roman"/>
                <w:color w:val="auto"/>
                <w:sz w:val="24"/>
                <w:szCs w:val="24"/>
                <w:lang w:eastAsia="zh-CN"/>
              </w:rPr>
              <w:t>干混砂浆</w:t>
            </w:r>
            <w:r>
              <w:rPr>
                <w:rFonts w:hint="eastAsia" w:ascii="Times New Roman" w:hAnsi="Times New Roman" w:eastAsia="宋体" w:cs="Times New Roman"/>
                <w:color w:val="auto"/>
                <w:sz w:val="24"/>
                <w:szCs w:val="24"/>
              </w:rPr>
              <w:t>进行生产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与规划不冲突，并且项目与上饶市经济技术开发区</w:t>
            </w:r>
            <w:r>
              <w:rPr>
                <w:rFonts w:hint="default" w:ascii="Times New Roman" w:hAnsi="Times New Roman" w:eastAsia="宋体" w:cs="Times New Roman"/>
                <w:color w:val="auto"/>
                <w:sz w:val="24"/>
                <w:szCs w:val="24"/>
                <w:lang w:eastAsia="zh-CN"/>
              </w:rPr>
              <w:t>兴园街道办事处</w:t>
            </w:r>
            <w:r>
              <w:rPr>
                <w:rFonts w:hint="default" w:ascii="Times New Roman" w:hAnsi="Times New Roman" w:eastAsia="宋体" w:cs="Times New Roman"/>
                <w:color w:val="auto"/>
                <w:sz w:val="24"/>
                <w:szCs w:val="24"/>
              </w:rPr>
              <w:t>签署招商</w:t>
            </w:r>
            <w:r>
              <w:rPr>
                <w:rFonts w:hint="default" w:ascii="Times New Roman" w:hAnsi="Times New Roman" w:eastAsia="宋体" w:cs="Times New Roman"/>
                <w:color w:val="auto"/>
                <w:sz w:val="24"/>
                <w:szCs w:val="24"/>
                <w:lang w:eastAsia="zh-CN"/>
              </w:rPr>
              <w:t>引资</w:t>
            </w:r>
            <w:r>
              <w:rPr>
                <w:rFonts w:hint="default" w:ascii="Times New Roman" w:hAnsi="Times New Roman" w:eastAsia="宋体" w:cs="Times New Roman"/>
                <w:color w:val="auto"/>
                <w:sz w:val="24"/>
                <w:szCs w:val="24"/>
              </w:rPr>
              <w:t>合同，同意在此地进行生产。因此项目选址合理。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（2）与周边企业以及敏感点符合性分析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本项目位于江西省上饶市经济技术开发区兴园街道苏家村夜珠垄，项目东面为</w:t>
            </w:r>
            <w:r>
              <w:rPr>
                <w:rFonts w:hint="default" w:ascii="Times New Roman" w:hAnsi="Times New Roman" w:eastAsia="宋体" w:cs="Times New Roman"/>
                <w:color w:val="auto"/>
                <w:sz w:val="24"/>
                <w:szCs w:val="24"/>
                <w:lang w:val="en-US" w:eastAsia="zh-CN"/>
              </w:rPr>
              <w:t>空地</w:t>
            </w:r>
            <w:r>
              <w:rPr>
                <w:rFonts w:hint="default" w:ascii="Times New Roman" w:hAnsi="Times New Roman" w:eastAsia="宋体" w:cs="Times New Roman"/>
                <w:color w:val="auto"/>
                <w:sz w:val="24"/>
                <w:szCs w:val="24"/>
              </w:rPr>
              <w:t>，项目南面为</w:t>
            </w:r>
            <w:r>
              <w:rPr>
                <w:rFonts w:hint="default" w:ascii="Times New Roman" w:hAnsi="Times New Roman" w:eastAsia="宋体" w:cs="Times New Roman"/>
                <w:color w:val="auto"/>
                <w:sz w:val="24"/>
                <w:szCs w:val="24"/>
                <w:lang w:val="en-US" w:eastAsia="zh-CN"/>
              </w:rPr>
              <w:t>国家电网</w:t>
            </w:r>
            <w:r>
              <w:rPr>
                <w:rFonts w:hint="default" w:ascii="Times New Roman" w:hAnsi="Times New Roman" w:eastAsia="宋体" w:cs="Times New Roman"/>
                <w:color w:val="auto"/>
                <w:sz w:val="24"/>
                <w:szCs w:val="24"/>
              </w:rPr>
              <w:t>，项目西面为</w:t>
            </w:r>
            <w:r>
              <w:rPr>
                <w:rFonts w:hint="default" w:ascii="Times New Roman" w:hAnsi="Times New Roman" w:eastAsia="宋体" w:cs="Times New Roman"/>
                <w:color w:val="auto"/>
                <w:sz w:val="24"/>
                <w:szCs w:val="24"/>
                <w:lang w:val="en-US" w:eastAsia="zh-CN"/>
              </w:rPr>
              <w:t>空地</w:t>
            </w:r>
            <w:r>
              <w:rPr>
                <w:rFonts w:hint="default" w:ascii="Times New Roman" w:hAnsi="Times New Roman" w:eastAsia="宋体" w:cs="Times New Roman"/>
                <w:color w:val="auto"/>
                <w:sz w:val="24"/>
                <w:szCs w:val="24"/>
              </w:rPr>
              <w:t>，项目北面为</w:t>
            </w:r>
            <w:r>
              <w:rPr>
                <w:rFonts w:hint="default" w:ascii="Times New Roman" w:hAnsi="Times New Roman" w:eastAsia="宋体" w:cs="Times New Roman"/>
                <w:color w:val="auto"/>
                <w:sz w:val="24"/>
                <w:szCs w:val="24"/>
                <w:lang w:val="en-US" w:eastAsia="zh-CN"/>
              </w:rPr>
              <w:t>合口水库</w:t>
            </w:r>
            <w:r>
              <w:rPr>
                <w:rFonts w:hint="default" w:ascii="Times New Roman" w:hAnsi="Times New Roman" w:eastAsia="宋体" w:cs="Times New Roman"/>
                <w:color w:val="auto"/>
                <w:sz w:val="24"/>
                <w:szCs w:val="24"/>
              </w:rPr>
              <w:t>。经调查，项目所在地周边无食品、医药等敏感性企业，环境敏感程度一般，与于本项目不冲突。离项目最近的敏感点为</w:t>
            </w:r>
            <w:r>
              <w:rPr>
                <w:rFonts w:hint="default" w:ascii="Times New Roman" w:hAnsi="Times New Roman" w:eastAsia="宋体" w:cs="Times New Roman"/>
                <w:color w:val="auto"/>
                <w:sz w:val="24"/>
                <w:szCs w:val="24"/>
                <w:lang w:eastAsia="zh-CN"/>
              </w:rPr>
              <w:t>西北</w:t>
            </w:r>
            <w:r>
              <w:rPr>
                <w:rFonts w:hint="default" w:ascii="Times New Roman" w:hAnsi="Times New Roman" w:eastAsia="宋体" w:cs="Times New Roman"/>
                <w:color w:val="auto"/>
                <w:sz w:val="24"/>
                <w:szCs w:val="24"/>
              </w:rPr>
              <w:t>方向的</w:t>
            </w:r>
            <w:r>
              <w:rPr>
                <w:rFonts w:hint="default" w:ascii="Times New Roman" w:hAnsi="Times New Roman" w:eastAsia="宋体" w:cs="Times New Roman"/>
                <w:color w:val="auto"/>
                <w:sz w:val="24"/>
                <w:szCs w:val="24"/>
                <w:lang w:eastAsia="zh-CN"/>
              </w:rPr>
              <w:t>苏岭吕家</w:t>
            </w:r>
            <w:r>
              <w:rPr>
                <w:rFonts w:hint="default" w:ascii="Times New Roman" w:hAnsi="Times New Roman" w:eastAsia="宋体" w:cs="Times New Roman"/>
                <w:color w:val="auto"/>
                <w:sz w:val="24"/>
                <w:szCs w:val="24"/>
              </w:rPr>
              <w:t>（位于项目</w:t>
            </w:r>
            <w:r>
              <w:rPr>
                <w:rFonts w:hint="default" w:ascii="Times New Roman" w:hAnsi="Times New Roman" w:eastAsia="宋体" w:cs="Times New Roman"/>
                <w:color w:val="auto"/>
                <w:sz w:val="24"/>
                <w:szCs w:val="24"/>
                <w:lang w:val="en-US" w:eastAsia="zh-CN"/>
              </w:rPr>
              <w:t>429</w:t>
            </w:r>
            <w:r>
              <w:rPr>
                <w:rFonts w:hint="default" w:ascii="Times New Roman" w:hAnsi="Times New Roman" w:eastAsia="宋体" w:cs="Times New Roman"/>
                <w:color w:val="auto"/>
                <w:sz w:val="24"/>
                <w:szCs w:val="24"/>
              </w:rPr>
              <w:t>m处），项目做好废气、废水、噪声处理设施后，对该敏感点影响较小，因此项目选址合理。</w:t>
            </w:r>
          </w:p>
          <w:p>
            <w:pPr>
              <w:adjustRightInd w:val="0"/>
              <w:snapToGrid w:val="0"/>
              <w:spacing w:line="360"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7、“两高”项目的判定</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i w:val="0"/>
                <w:iCs w:val="0"/>
                <w:caps w:val="0"/>
                <w:color w:val="auto"/>
                <w:spacing w:val="0"/>
                <w:sz w:val="24"/>
                <w:szCs w:val="24"/>
                <w:shd w:val="clear" w:fill="FFFFFF"/>
              </w:rPr>
              <w:t>江西省人民政府印发</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关于严格高耗能高排放项目准入管理的实施意见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以下简称</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明确规定</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两高</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项目范围</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暂定石化</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化工</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煤化工</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钢铁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焦化</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建材</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有色</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煤电8个行业年综合能源消费量5000吨标准煤</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等价值</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及以上的项目</w:t>
            </w:r>
            <w:r>
              <w:rPr>
                <w:rFonts w:hint="default" w:ascii="Times New Roman" w:hAnsi="Times New Roman" w:eastAsia="宋体" w:cs="Times New Roman"/>
                <w:i w:val="0"/>
                <w:iCs w:val="0"/>
                <w:caps w:val="0"/>
                <w:color w:val="auto"/>
                <w:spacing w:val="0"/>
                <w:sz w:val="24"/>
                <w:szCs w:val="24"/>
                <w:shd w:val="clear" w:fill="FFFFFF"/>
                <w:lang w:eastAsia="zh-CN"/>
              </w:rPr>
              <w:t>。</w:t>
            </w:r>
          </w:p>
          <w:p>
            <w:pPr>
              <w:keepNext w:val="0"/>
              <w:keepLines w:val="0"/>
              <w:widowControl/>
              <w:suppressLineNumbers w:val="0"/>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按照《综合能耗计算通则》GB/T2589-2020 进行能耗核算，核算情况如下表：</w:t>
            </w:r>
          </w:p>
          <w:p>
            <w:pPr>
              <w:pStyle w:val="2"/>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eastAsia"/>
                <w:color w:val="auto"/>
                <w:lang w:val="en-US" w:eastAsia="zh-CN"/>
              </w:rPr>
            </w:pPr>
            <w:r>
              <w:rPr>
                <w:rFonts w:hint="default" w:ascii="Times New Roman" w:hAnsi="Times New Roman" w:eastAsia="宋体" w:cs="Times New Roman"/>
                <w:color w:val="auto"/>
                <w:sz w:val="21"/>
                <w:szCs w:val="21"/>
              </w:rPr>
              <w:t>表1-</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val="en-US" w:eastAsia="zh-CN"/>
              </w:rPr>
              <w:t>本项目</w:t>
            </w:r>
            <w:r>
              <w:rPr>
                <w:rFonts w:hint="eastAsia" w:ascii="宋体" w:hAnsi="宋体" w:eastAsia="宋体" w:cs="宋体"/>
                <w:color w:val="auto"/>
                <w:kern w:val="0"/>
                <w:sz w:val="20"/>
                <w:szCs w:val="20"/>
                <w:lang w:val="en-US" w:eastAsia="zh-CN" w:bidi="ar"/>
              </w:rPr>
              <w:t>核算情况如下表</w:t>
            </w:r>
          </w:p>
          <w:tbl>
            <w:tblPr>
              <w:tblStyle w:val="3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92"/>
              <w:gridCol w:w="2241"/>
              <w:gridCol w:w="1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pct"/>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能源及耗能</w:t>
                  </w:r>
                </w:p>
              </w:tc>
              <w:tc>
                <w:tcPr>
                  <w:tcW w:w="905" w:type="pct"/>
                  <w:vMerge w:val="restart"/>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年消耗量</w:t>
                  </w:r>
                </w:p>
              </w:tc>
              <w:tc>
                <w:tcPr>
                  <w:tcW w:w="1570" w:type="pct"/>
                  <w:vMerge w:val="restart"/>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折标系数</w:t>
                  </w:r>
                </w:p>
              </w:tc>
              <w:tc>
                <w:tcPr>
                  <w:tcW w:w="905" w:type="pct"/>
                  <w:vMerge w:val="restart"/>
                  <w:vAlign w:val="center"/>
                </w:tcPr>
                <w:p>
                  <w:pPr>
                    <w:keepNext w:val="0"/>
                    <w:keepLines w:val="0"/>
                    <w:widowControl/>
                    <w:suppressLineNumbers w:val="0"/>
                    <w:jc w:val="left"/>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折合标煤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18" w:type="pct"/>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b/>
                      <w:bCs/>
                      <w:color w:val="auto"/>
                      <w:sz w:val="21"/>
                      <w:szCs w:val="21"/>
                      <w:lang w:val="en-US" w:eastAsia="zh-CN"/>
                    </w:rPr>
                    <w:t>工质种类</w:t>
                  </w:r>
                </w:p>
              </w:tc>
              <w:tc>
                <w:tcPr>
                  <w:tcW w:w="905" w:type="pct"/>
                  <w:vMerge w:val="continue"/>
                  <w:vAlign w:val="center"/>
                </w:tcPr>
                <w:p>
                  <w:pPr>
                    <w:jc w:val="center"/>
                    <w:rPr>
                      <w:rFonts w:hint="eastAsia" w:ascii="宋体" w:hAnsi="宋体" w:eastAsia="宋体" w:cs="宋体"/>
                      <w:color w:val="auto"/>
                      <w:sz w:val="21"/>
                      <w:szCs w:val="21"/>
                      <w:lang w:val="en-US" w:eastAsia="zh-CN"/>
                    </w:rPr>
                  </w:pPr>
                </w:p>
              </w:tc>
              <w:tc>
                <w:tcPr>
                  <w:tcW w:w="1570" w:type="pct"/>
                  <w:vMerge w:val="continue"/>
                  <w:vAlign w:val="center"/>
                </w:tcPr>
                <w:p>
                  <w:pPr>
                    <w:jc w:val="center"/>
                    <w:rPr>
                      <w:rFonts w:hint="eastAsia" w:ascii="宋体" w:hAnsi="宋体" w:eastAsia="宋体" w:cs="宋体"/>
                      <w:color w:val="auto"/>
                      <w:sz w:val="21"/>
                      <w:szCs w:val="21"/>
                      <w:lang w:eastAsia="zh-CN"/>
                    </w:rPr>
                  </w:pPr>
                </w:p>
              </w:tc>
              <w:tc>
                <w:tcPr>
                  <w:tcW w:w="905" w:type="pct"/>
                  <w:vMerge w:val="continue"/>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pct"/>
                  <w:vAlign w:val="center"/>
                </w:tcPr>
                <w:p>
                  <w:pPr>
                    <w:widowControl/>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电力（当量值）</w:t>
                  </w:r>
                </w:p>
              </w:tc>
              <w:tc>
                <w:tcPr>
                  <w:tcW w:w="905" w:type="pct"/>
                  <w:vMerge w:val="restar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300万</w:t>
                  </w:r>
                  <w:r>
                    <w:rPr>
                      <w:rFonts w:hint="eastAsia" w:ascii="宋体" w:hAnsi="宋体" w:eastAsia="宋体" w:cs="宋体"/>
                      <w:color w:val="auto"/>
                      <w:kern w:val="0"/>
                      <w:sz w:val="21"/>
                      <w:szCs w:val="21"/>
                      <w:lang w:val="en-US" w:eastAsia="zh-CN" w:bidi="ar"/>
                    </w:rPr>
                    <w:t>kW·h</w:t>
                  </w:r>
                </w:p>
              </w:tc>
              <w:tc>
                <w:tcPr>
                  <w:tcW w:w="1570" w:type="pc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0.1229 kgce/(kW·h)</w:t>
                  </w: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368.7</w:t>
                  </w:r>
                  <w:r>
                    <w:rPr>
                      <w:rFonts w:hint="eastAsia" w:ascii="宋体" w:hAnsi="宋体" w:eastAsia="宋体" w:cs="宋体"/>
                      <w:color w:val="auto"/>
                      <w:kern w:val="0"/>
                      <w:sz w:val="21"/>
                      <w:szCs w:val="21"/>
                      <w:lang w:val="en-US" w:eastAsia="zh-CN" w:bidi="ar"/>
                    </w:rPr>
                    <w:t>tce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pct"/>
                  <w:vAlign w:val="center"/>
                </w:tcPr>
                <w:p>
                  <w:pPr>
                    <w:widowControl/>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电力（等价值值）</w:t>
                  </w:r>
                </w:p>
              </w:tc>
              <w:tc>
                <w:tcPr>
                  <w:tcW w:w="905" w:type="pct"/>
                  <w:vMerge w:val="continue"/>
                  <w:vAlign w:val="center"/>
                </w:tcPr>
                <w:p>
                  <w:pPr>
                    <w:jc w:val="center"/>
                    <w:rPr>
                      <w:rFonts w:hint="eastAsia" w:ascii="宋体" w:hAnsi="宋体" w:eastAsia="宋体" w:cs="宋体"/>
                      <w:color w:val="auto"/>
                      <w:sz w:val="21"/>
                      <w:szCs w:val="21"/>
                      <w:lang w:val="en-US" w:eastAsia="zh-CN"/>
                    </w:rPr>
                  </w:pPr>
                </w:p>
              </w:tc>
              <w:tc>
                <w:tcPr>
                  <w:tcW w:w="1570" w:type="pc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0.2868 kgce/(kW·h)</w:t>
                  </w: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860.4</w:t>
                  </w:r>
                  <w:r>
                    <w:rPr>
                      <w:rFonts w:hint="eastAsia" w:ascii="宋体" w:hAnsi="宋体" w:eastAsia="宋体" w:cs="宋体"/>
                      <w:color w:val="auto"/>
                      <w:kern w:val="0"/>
                      <w:sz w:val="21"/>
                      <w:szCs w:val="21"/>
                      <w:lang w:val="en-US" w:eastAsia="zh-CN" w:bidi="ar"/>
                    </w:rPr>
                    <w:t>tce</w:t>
                  </w:r>
                </w:p>
              </w:tc>
            </w:tr>
          </w:tbl>
          <w:p>
            <w:pPr>
              <w:spacing w:line="360" w:lineRule="auto"/>
              <w:ind w:firstLine="240" w:firstLineChars="1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w:t>
            </w:r>
            <w:r>
              <w:rPr>
                <w:rFonts w:hint="eastAsia" w:ascii="Times New Roman" w:hAnsi="Times New Roman" w:eastAsia="宋体" w:cs="Times New Roman"/>
                <w:color w:val="auto"/>
                <w:sz w:val="24"/>
                <w:szCs w:val="24"/>
                <w:lang w:eastAsia="zh-CN"/>
              </w:rPr>
              <w:t>核算情况</w:t>
            </w:r>
            <w:r>
              <w:rPr>
                <w:rFonts w:hint="default" w:ascii="Times New Roman" w:hAnsi="Times New Roman" w:eastAsia="宋体" w:cs="Times New Roman"/>
                <w:color w:val="auto"/>
                <w:sz w:val="24"/>
                <w:szCs w:val="24"/>
              </w:rPr>
              <w:t>可知，本项目</w:t>
            </w:r>
            <w:r>
              <w:rPr>
                <w:rFonts w:hint="default" w:ascii="Times New Roman" w:hAnsi="Times New Roman" w:eastAsia="宋体" w:cs="Times New Roman"/>
                <w:color w:val="auto"/>
                <w:sz w:val="24"/>
                <w:szCs w:val="24"/>
                <w:lang w:eastAsia="zh-CN"/>
              </w:rPr>
              <w:t>标准煤不属于</w:t>
            </w:r>
            <w:r>
              <w:rPr>
                <w:rFonts w:hint="default" w:ascii="Times New Roman" w:hAnsi="Times New Roman" w:eastAsia="宋体" w:cs="Times New Roman"/>
                <w:i w:val="0"/>
                <w:iCs w:val="0"/>
                <w:caps w:val="0"/>
                <w:color w:val="auto"/>
                <w:spacing w:val="0"/>
                <w:sz w:val="24"/>
                <w:szCs w:val="24"/>
                <w:shd w:val="clear" w:fill="FFFFFF"/>
              </w:rPr>
              <w:t>江西省人民政府印发</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关于严格高耗能高排放项目准入管理的实施意见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年综合能源消费量5000吨标准煤</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等价值</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及以上的项目</w:t>
            </w:r>
            <w:r>
              <w:rPr>
                <w:rFonts w:hint="default" w:ascii="Times New Roman" w:hAnsi="Times New Roman" w:eastAsia="宋体" w:cs="Times New Roman"/>
                <w:color w:val="auto"/>
                <w:sz w:val="24"/>
                <w:szCs w:val="24"/>
              </w:rPr>
              <w:t>，故项目</w:t>
            </w:r>
            <w:r>
              <w:rPr>
                <w:rFonts w:hint="default" w:ascii="Times New Roman" w:hAnsi="Times New Roman" w:eastAsia="宋体" w:cs="Times New Roman"/>
                <w:color w:val="auto"/>
                <w:sz w:val="24"/>
                <w:szCs w:val="24"/>
                <w:lang w:val="en-US" w:eastAsia="zh-CN"/>
              </w:rPr>
              <w:t>不属于</w:t>
            </w:r>
            <w:r>
              <w:rPr>
                <w:rFonts w:hint="default" w:ascii="Times New Roman" w:hAnsi="Times New Roman" w:eastAsia="宋体" w:cs="Times New Roman"/>
                <w:color w:val="auto"/>
                <w:sz w:val="24"/>
                <w:szCs w:val="24"/>
                <w:lang w:eastAsia="zh-CN"/>
              </w:rPr>
              <w:t>“两高”</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w:t>
            </w:r>
          </w:p>
          <w:p>
            <w:pPr>
              <w:adjustRightInd w:val="0"/>
              <w:snapToGrid w:val="0"/>
              <w:spacing w:line="360" w:lineRule="auto"/>
              <w:rPr>
                <w:rFonts w:hint="default" w:ascii="Times New Roman" w:hAnsi="Times New Roman" w:eastAsia="宋体" w:cs="Times New Roman"/>
                <w:color w:val="auto"/>
                <w:sz w:val="24"/>
                <w:szCs w:val="24"/>
              </w:rPr>
            </w:pP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5" w:name="_Toc69113644"/>
      <w:bookmarkStart w:id="6" w:name="_Toc69125352"/>
      <w:bookmarkStart w:id="7" w:name="_Toc69113884"/>
      <w:r>
        <w:rPr>
          <w:rFonts w:hint="default" w:ascii="Times New Roman" w:hAnsi="Times New Roman" w:eastAsia="宋体" w:cs="Times New Roman"/>
          <w:color w:val="auto"/>
          <w:sz w:val="28"/>
          <w:szCs w:val="28"/>
        </w:rPr>
        <w:t>二、建设项目工程分析</w:t>
      </w:r>
      <w:bookmarkEnd w:id="5"/>
      <w:bookmarkEnd w:id="6"/>
      <w:bookmarkEnd w:id="7"/>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4"/>
        <w:gridCol w:w="84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8" w:hRule="atLeast"/>
          <w:jc w:val="center"/>
        </w:trPr>
        <w:tc>
          <w:tcPr>
            <w:tcW w:w="454"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建设内容</w:t>
            </w:r>
          </w:p>
        </w:tc>
        <w:tc>
          <w:tcPr>
            <w:tcW w:w="8492" w:type="dxa"/>
            <w:vAlign w:val="center"/>
          </w:tcPr>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1、主要建设内容及规模</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上饶市正达建材有限公司</w:t>
            </w:r>
            <w:r>
              <w:rPr>
                <w:rFonts w:hint="default" w:ascii="Times New Roman" w:hAnsi="Times New Roman" w:eastAsia="宋体" w:cs="Times New Roman"/>
                <w:color w:val="auto"/>
                <w:sz w:val="24"/>
                <w:szCs w:val="24"/>
              </w:rPr>
              <w:t>拟总投资</w:t>
            </w:r>
            <w:r>
              <w:rPr>
                <w:rFonts w:hint="default" w:ascii="Times New Roman" w:hAnsi="Times New Roman" w:eastAsia="宋体" w:cs="Times New Roman"/>
                <w:color w:val="auto"/>
                <w:sz w:val="24"/>
                <w:szCs w:val="24"/>
                <w:lang w:val="en-US" w:eastAsia="zh-CN"/>
              </w:rPr>
              <w:t>8000</w:t>
            </w:r>
            <w:r>
              <w:rPr>
                <w:rFonts w:hint="default" w:ascii="Times New Roman" w:hAnsi="Times New Roman" w:eastAsia="宋体" w:cs="Times New Roman"/>
                <w:color w:val="auto"/>
                <w:sz w:val="24"/>
                <w:szCs w:val="24"/>
              </w:rPr>
              <w:t>万元，租赁</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，总</w:t>
            </w:r>
            <w:r>
              <w:rPr>
                <w:rFonts w:hint="default" w:ascii="Times New Roman" w:hAnsi="Times New Roman" w:eastAsia="宋体" w:cs="Times New Roman"/>
                <w:color w:val="auto"/>
                <w:sz w:val="24"/>
                <w:szCs w:val="24"/>
                <w:lang w:eastAsia="zh-CN"/>
              </w:rPr>
              <w:t>占地</w:t>
            </w:r>
            <w:r>
              <w:rPr>
                <w:rFonts w:hint="default" w:ascii="Times New Roman" w:hAnsi="Times New Roman" w:eastAsia="宋体" w:cs="Times New Roman"/>
                <w:color w:val="auto"/>
                <w:sz w:val="24"/>
                <w:szCs w:val="24"/>
              </w:rPr>
              <w:t>面积</w:t>
            </w:r>
            <w:r>
              <w:rPr>
                <w:rFonts w:hint="default" w:ascii="Times New Roman" w:hAnsi="Times New Roman" w:eastAsia="宋体" w:cs="Times New Roman"/>
                <w:color w:val="auto"/>
                <w:sz w:val="24"/>
                <w:szCs w:val="24"/>
                <w:lang w:val="en-US" w:eastAsia="zh-CN"/>
              </w:rPr>
              <w:t>9333m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rPr>
              <w:t>。并购置</w:t>
            </w:r>
            <w:r>
              <w:rPr>
                <w:rFonts w:hint="default" w:ascii="Times New Roman" w:hAnsi="Times New Roman" w:eastAsia="宋体" w:cs="Times New Roman"/>
                <w:color w:val="auto"/>
                <w:sz w:val="24"/>
                <w:szCs w:val="24"/>
                <w:lang w:eastAsia="zh-CN"/>
              </w:rPr>
              <w:t>搅拌机、制砂机</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轧机</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圆磨机</w:t>
            </w:r>
            <w:r>
              <w:rPr>
                <w:rFonts w:hint="default" w:ascii="Times New Roman" w:hAnsi="Times New Roman" w:eastAsia="宋体" w:cs="Times New Roman"/>
                <w:color w:val="auto"/>
                <w:sz w:val="24"/>
                <w:szCs w:val="24"/>
              </w:rPr>
              <w:t>等主要生产设备，项目建成后，</w:t>
            </w:r>
            <w:r>
              <w:rPr>
                <w:rFonts w:hint="default" w:ascii="Times New Roman" w:hAnsi="Times New Roman" w:eastAsia="宋体" w:cs="Times New Roman"/>
                <w:color w:val="auto"/>
                <w:sz w:val="24"/>
                <w:szCs w:val="24"/>
                <w:lang w:eastAsia="zh-CN"/>
              </w:rPr>
              <w:t>可</w:t>
            </w:r>
            <w:r>
              <w:rPr>
                <w:rFonts w:hint="default" w:ascii="Times New Roman" w:hAnsi="Times New Roman" w:eastAsia="宋体" w:cs="Times New Roman"/>
                <w:color w:val="auto"/>
                <w:sz w:val="24"/>
                <w:szCs w:val="24"/>
              </w:rPr>
              <w:t>形成</w:t>
            </w:r>
            <w:r>
              <w:rPr>
                <w:rFonts w:hint="default" w:ascii="Times New Roman" w:hAnsi="Times New Roman" w:eastAsia="宋体" w:cs="Times New Roman"/>
                <w:color w:val="auto"/>
                <w:sz w:val="24"/>
                <w:szCs w:val="24"/>
                <w:lang w:eastAsia="zh-CN"/>
              </w:rPr>
              <w:t>年产</w:t>
            </w:r>
            <w:r>
              <w:rPr>
                <w:rFonts w:hint="default" w:ascii="Times New Roman" w:hAnsi="Times New Roman" w:eastAsia="宋体" w:cs="Times New Roman"/>
                <w:color w:val="auto"/>
                <w:sz w:val="24"/>
                <w:szCs w:val="24"/>
                <w:lang w:val="en-US" w:eastAsia="zh-CN"/>
              </w:rPr>
              <w:t>30万吨干混砂浆</w:t>
            </w:r>
            <w:r>
              <w:rPr>
                <w:rFonts w:hint="default" w:ascii="Times New Roman" w:hAnsi="Times New Roman" w:eastAsia="宋体" w:cs="Times New Roman"/>
                <w:color w:val="auto"/>
                <w:sz w:val="24"/>
                <w:szCs w:val="24"/>
              </w:rPr>
              <w:t>的生产能力。建设项目工程组成见表2-1，主要产品方案见表2-2。</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表2-1 本项目工程组成表</w:t>
            </w:r>
          </w:p>
          <w:tbl>
            <w:tblPr>
              <w:tblStyle w:val="35"/>
              <w:tblW w:w="498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0"/>
              <w:gridCol w:w="1010"/>
              <w:gridCol w:w="5026"/>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工程类别</w:t>
                  </w:r>
                </w:p>
              </w:tc>
              <w:tc>
                <w:tcPr>
                  <w:tcW w:w="3668" w:type="pct"/>
                  <w:gridSpan w:val="2"/>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主要内容</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主体工程</w:t>
                  </w:r>
                </w:p>
              </w:tc>
              <w:tc>
                <w:tcPr>
                  <w:tcW w:w="613" w:type="pct"/>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生产区</w:t>
                  </w:r>
                </w:p>
              </w:tc>
              <w:tc>
                <w:tcPr>
                  <w:tcW w:w="3055" w:type="pct"/>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厂房9150平方米；</w:t>
                  </w:r>
                  <w:r>
                    <w:rPr>
                      <w:rFonts w:hint="default" w:ascii="Times New Roman" w:hAnsi="Times New Roman" w:eastAsia="宋体" w:cs="Times New Roman"/>
                      <w:color w:val="auto"/>
                      <w:kern w:val="0"/>
                      <w:szCs w:val="21"/>
                      <w:lang w:val="en-US" w:eastAsia="zh-CN"/>
                    </w:rPr>
                    <w:t>布置搅拌设备、料仓、包装等，为封闭式结构</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辅助工程</w:t>
                  </w:r>
                </w:p>
              </w:tc>
              <w:tc>
                <w:tcPr>
                  <w:tcW w:w="613" w:type="pct"/>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办公室、宿舍</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位于厂区东侧，一栋二层133平方米</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食堂</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50平方米</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储运工程</w:t>
                  </w:r>
                </w:p>
              </w:tc>
              <w:tc>
                <w:tcPr>
                  <w:tcW w:w="613"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仓库</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位于生产区中</w:t>
                  </w:r>
                </w:p>
              </w:tc>
              <w:tc>
                <w:tcPr>
                  <w:tcW w:w="881"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环保工程</w:t>
                  </w: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废水处理</w:t>
                  </w:r>
                </w:p>
              </w:tc>
              <w:tc>
                <w:tcPr>
                  <w:tcW w:w="3055" w:type="pct"/>
                  <w:vAlign w:val="center"/>
                </w:tcPr>
                <w:p>
                  <w:pPr>
                    <w:adjustRightInd w:val="0"/>
                    <w:snapToGrid w:val="0"/>
                    <w:jc w:val="both"/>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洗车用水经</w:t>
                  </w:r>
                  <w:r>
                    <w:rPr>
                      <w:rFonts w:hint="default" w:ascii="Times New Roman" w:hAnsi="Times New Roman" w:eastAsia="宋体" w:cs="Times New Roman"/>
                      <w:color w:val="auto"/>
                      <w:szCs w:val="21"/>
                    </w:rPr>
                    <w:t>沉淀池处理</w:t>
                  </w:r>
                  <w:r>
                    <w:rPr>
                      <w:rFonts w:hint="eastAsia" w:ascii="Times New Roman" w:hAnsi="Times New Roman" w:eastAsia="宋体" w:cs="Times New Roman"/>
                      <w:color w:val="auto"/>
                      <w:szCs w:val="21"/>
                      <w:lang w:eastAsia="zh-CN"/>
                    </w:rPr>
                    <w:t>循环回用</w:t>
                  </w:r>
                  <w:r>
                    <w:rPr>
                      <w:rFonts w:hint="default"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eastAsia="zh-CN"/>
                    </w:rPr>
                    <w:t>初期雨水经厂雨水管网收集后</w:t>
                  </w:r>
                  <w:r>
                    <w:rPr>
                      <w:rFonts w:hint="eastAsia" w:ascii="Times New Roman" w:hAnsi="Times New Roman" w:eastAsia="宋体" w:cs="Times New Roman"/>
                      <w:color w:val="auto"/>
                      <w:szCs w:val="21"/>
                      <w:lang w:val="en-US" w:eastAsia="zh-CN"/>
                    </w:rPr>
                    <w:t>流至沉淀池中，</w:t>
                  </w:r>
                  <w:r>
                    <w:rPr>
                      <w:rFonts w:hint="default" w:ascii="Times New Roman" w:hAnsi="Times New Roman" w:eastAsia="宋体" w:cs="Times New Roman"/>
                      <w:color w:val="auto"/>
                      <w:szCs w:val="21"/>
                      <w:lang w:eastAsia="zh-CN"/>
                    </w:rPr>
                    <w:t>经</w:t>
                  </w:r>
                  <w:r>
                    <w:rPr>
                      <w:rFonts w:hint="default" w:ascii="Times New Roman" w:hAnsi="Times New Roman" w:eastAsia="宋体" w:cs="Times New Roman"/>
                      <w:color w:val="auto"/>
                      <w:szCs w:val="21"/>
                    </w:rPr>
                    <w:t>沉淀池处理</w:t>
                  </w:r>
                  <w:r>
                    <w:rPr>
                      <w:rFonts w:hint="eastAsia" w:ascii="Times New Roman" w:hAnsi="Times New Roman" w:eastAsia="宋体" w:cs="Times New Roman"/>
                      <w:color w:val="auto"/>
                      <w:szCs w:val="21"/>
                      <w:lang w:eastAsia="zh-CN"/>
                    </w:rPr>
                    <w:t>后</w:t>
                  </w:r>
                  <w:r>
                    <w:rPr>
                      <w:rFonts w:hint="eastAsia" w:ascii="Times New Roman" w:hAnsi="Times New Roman" w:eastAsia="宋体" w:cs="Times New Roman"/>
                      <w:color w:val="auto"/>
                      <w:szCs w:val="21"/>
                      <w:lang w:val="en-US" w:eastAsia="zh-CN"/>
                    </w:rPr>
                    <w:t>上清液</w:t>
                  </w:r>
                  <w:r>
                    <w:rPr>
                      <w:rFonts w:hint="eastAsia" w:ascii="Times New Roman" w:hAnsi="Times New Roman" w:eastAsia="宋体" w:cs="Times New Roman"/>
                      <w:color w:val="auto"/>
                      <w:szCs w:val="21"/>
                      <w:lang w:eastAsia="zh-CN"/>
                    </w:rPr>
                    <w:t>用于</w:t>
                  </w:r>
                  <w:r>
                    <w:rPr>
                      <w:rFonts w:hint="eastAsia" w:ascii="Times New Roman" w:hAnsi="Times New Roman" w:eastAsia="宋体" w:cs="Times New Roman"/>
                      <w:color w:val="auto"/>
                      <w:sz w:val="21"/>
                      <w:szCs w:val="21"/>
                      <w:lang w:eastAsia="zh-CN"/>
                    </w:rPr>
                    <w:t>厂区洒水抑尘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生活污水经地埋式污水处理设施预处理后达到《污水综合排放标准》（GB8978-1996）表4中一级标准后排入污水管网，由上饶经济技术开发区工业污水处理厂深度处理，最终排入信江</w:t>
                  </w:r>
                  <w:r>
                    <w:rPr>
                      <w:rFonts w:hint="eastAsia" w:ascii="Times New Roman" w:hAnsi="Times New Roman" w:eastAsia="宋体" w:cs="Times New Roman"/>
                      <w:color w:val="auto"/>
                      <w:szCs w:val="21"/>
                      <w:lang w:eastAsia="zh-CN"/>
                    </w:rPr>
                    <w:t>。</w:t>
                  </w:r>
                </w:p>
              </w:tc>
              <w:tc>
                <w:tcPr>
                  <w:tcW w:w="881"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r>
                    <w:rPr>
                      <w:rFonts w:hint="eastAsia" w:ascii="Times New Roman" w:hAnsi="Times New Roman" w:eastAsia="宋体" w:cs="Times New Roman"/>
                      <w:color w:val="auto"/>
                      <w:szCs w:val="21"/>
                      <w:lang w:eastAsia="zh-CN"/>
                    </w:rPr>
                    <w:t>，地埋式MBR污水处理</w:t>
                  </w:r>
                  <w:r>
                    <w:rPr>
                      <w:rFonts w:ascii="Times New Roman" w:hAnsi="Times New Roman" w:eastAsia="宋体" w:cs="Times New Roman"/>
                      <w:color w:val="auto"/>
                      <w:szCs w:val="21"/>
                    </w:rPr>
                    <w:t>装置≥5m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w:t>
                  </w:r>
                </w:p>
              </w:tc>
              <w:tc>
                <w:tcPr>
                  <w:tcW w:w="3055" w:type="pct"/>
                  <w:vAlign w:val="center"/>
                </w:tcPr>
                <w:p>
                  <w:pPr>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 w:val="21"/>
                      <w:szCs w:val="21"/>
                      <w:lang w:eastAsia="zh-CN"/>
                    </w:rPr>
                    <w:t>破碎</w:t>
                  </w:r>
                  <w:r>
                    <w:rPr>
                      <w:rFonts w:hint="eastAsia" w:ascii="Times New Roman" w:hAnsi="Times New Roman" w:eastAsia="宋体" w:cs="Times New Roman"/>
                      <w:color w:val="auto"/>
                      <w:sz w:val="21"/>
                      <w:szCs w:val="21"/>
                      <w:lang w:eastAsia="zh-CN"/>
                    </w:rPr>
                    <w:t>、制砂、筛分</w:t>
                  </w:r>
                  <w:r>
                    <w:rPr>
                      <w:rFonts w:hint="default" w:ascii="Times New Roman" w:hAnsi="Times New Roman" w:eastAsia="宋体" w:cs="Times New Roman"/>
                      <w:color w:val="auto"/>
                      <w:sz w:val="21"/>
                      <w:szCs w:val="21"/>
                      <w:lang w:eastAsia="zh-CN"/>
                    </w:rPr>
                    <w:t>粉尘</w:t>
                  </w:r>
                  <w:r>
                    <w:rPr>
                      <w:rFonts w:hint="eastAsia" w:ascii="Times New Roman" w:hAnsi="Times New Roman" w:eastAsia="宋体" w:cs="Times New Roman"/>
                      <w:color w:val="auto"/>
                      <w:szCs w:val="21"/>
                      <w:lang w:eastAsia="zh-CN"/>
                    </w:rPr>
                    <w:t>经</w:t>
                  </w:r>
                  <w:r>
                    <w:rPr>
                      <w:rFonts w:hint="default" w:ascii="Times New Roman" w:hAnsi="Times New Roman" w:eastAsia="宋体" w:cs="Times New Roman"/>
                      <w:color w:val="auto"/>
                      <w:sz w:val="21"/>
                      <w:szCs w:val="21"/>
                    </w:rPr>
                    <w:t>喷雾降尘装置</w:t>
                  </w:r>
                  <w:r>
                    <w:rPr>
                      <w:rFonts w:hint="eastAsia" w:ascii="Times New Roman" w:hAnsi="Times New Roman" w:eastAsia="宋体" w:cs="Times New Roman"/>
                      <w:color w:val="auto"/>
                      <w:sz w:val="21"/>
                      <w:szCs w:val="21"/>
                      <w:lang w:eastAsia="zh-CN"/>
                    </w:rPr>
                    <w:t>处理后</w:t>
                  </w:r>
                  <w:r>
                    <w:rPr>
                      <w:rFonts w:hint="eastAsia" w:ascii="Times New Roman" w:hAnsi="Times New Roman" w:eastAsia="宋体" w:cs="Times New Roman"/>
                      <w:color w:val="auto"/>
                      <w:szCs w:val="21"/>
                      <w:lang w:val="en-US" w:eastAsia="zh-CN"/>
                    </w:rPr>
                    <w:t>无组织</w:t>
                  </w:r>
                  <w:r>
                    <w:rPr>
                      <w:rFonts w:hint="default" w:ascii="Times New Roman" w:hAnsi="Times New Roman" w:eastAsia="宋体" w:cs="Times New Roman"/>
                      <w:color w:val="auto"/>
                      <w:szCs w:val="21"/>
                      <w:lang w:eastAsia="zh-CN"/>
                    </w:rPr>
                    <w:t>排放；混</w:t>
                  </w:r>
                  <w:r>
                    <w:rPr>
                      <w:rFonts w:hint="eastAsia" w:ascii="Times New Roman" w:hAnsi="Times New Roman" w:eastAsia="宋体" w:cs="Times New Roman"/>
                      <w:color w:val="auto"/>
                      <w:szCs w:val="21"/>
                      <w:lang w:eastAsia="zh-CN"/>
                    </w:rPr>
                    <w:t>合搅拌</w:t>
                  </w:r>
                  <w:r>
                    <w:rPr>
                      <w:rFonts w:hint="default" w:ascii="Times New Roman" w:hAnsi="Times New Roman" w:eastAsia="宋体" w:cs="Times New Roman"/>
                      <w:color w:val="auto"/>
                      <w:szCs w:val="21"/>
                      <w:lang w:eastAsia="zh-CN"/>
                    </w:rPr>
                    <w:t>粉尘经集气罩收集（密闭收集，收集效率99%）+布袋除尘器（处理效率为99.</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lang w:eastAsia="zh-CN"/>
                    </w:rPr>
                    <w:t>%风量，</w:t>
                  </w: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lang w:eastAsia="zh-CN"/>
                    </w:rPr>
                    <w:t>0000m</w:t>
                  </w:r>
                  <w:r>
                    <w:rPr>
                      <w:rFonts w:hint="default" w:ascii="Times New Roman" w:hAnsi="Times New Roman" w:eastAsia="宋体" w:cs="Times New Roman"/>
                      <w:color w:val="auto"/>
                      <w:szCs w:val="21"/>
                      <w:vertAlign w:val="superscript"/>
                      <w:lang w:eastAsia="zh-CN"/>
                    </w:rPr>
                    <w:t>3</w:t>
                  </w:r>
                  <w:r>
                    <w:rPr>
                      <w:rFonts w:hint="default" w:ascii="Times New Roman" w:hAnsi="Times New Roman" w:eastAsia="宋体" w:cs="Times New Roman"/>
                      <w:color w:val="auto"/>
                      <w:szCs w:val="21"/>
                      <w:lang w:eastAsia="zh-CN"/>
                    </w:rPr>
                    <w:t>/h）+不低于15m高的</w:t>
                  </w:r>
                  <w:r>
                    <w:rPr>
                      <w:rFonts w:hint="eastAsia"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lang w:eastAsia="zh-CN"/>
                    </w:rPr>
                    <w:t>#排气筒排放；料仓仓顶粉尘直接经管道输送至布袋除尘器（处理效率为99.</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lang w:eastAsia="zh-CN"/>
                    </w:rPr>
                    <w:t>%，风机风量3000m</w:t>
                  </w:r>
                  <w:r>
                    <w:rPr>
                      <w:rFonts w:hint="default" w:ascii="Times New Roman" w:hAnsi="Times New Roman" w:eastAsia="宋体" w:cs="Times New Roman"/>
                      <w:color w:val="auto"/>
                      <w:szCs w:val="21"/>
                      <w:vertAlign w:val="superscript"/>
                      <w:lang w:eastAsia="zh-CN"/>
                    </w:rPr>
                    <w:t>3</w:t>
                  </w:r>
                  <w:r>
                    <w:rPr>
                      <w:rFonts w:hint="default" w:ascii="Times New Roman" w:hAnsi="Times New Roman" w:eastAsia="宋体" w:cs="Times New Roman"/>
                      <w:color w:val="auto"/>
                      <w:szCs w:val="21"/>
                      <w:lang w:eastAsia="zh-CN"/>
                    </w:rPr>
                    <w:t>/h）处理后无组织排放</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噪声治理</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建筑隔声、设备减震、距离衰减等；</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固废处置</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pacing w:val="10"/>
                      <w:sz w:val="21"/>
                      <w:szCs w:val="21"/>
                    </w:rPr>
                    <w:t>设一般固废暂存库1个（</w:t>
                  </w:r>
                  <w:r>
                    <w:rPr>
                      <w:rFonts w:hint="default" w:ascii="Times New Roman" w:hAnsi="Times New Roman" w:eastAsia="宋体" w:cs="Times New Roman"/>
                      <w:color w:val="auto"/>
                      <w:spacing w:val="10"/>
                      <w:sz w:val="21"/>
                      <w:szCs w:val="21"/>
                      <w:lang w:val="en-US" w:eastAsia="zh-CN"/>
                    </w:rPr>
                    <w:t>10</w:t>
                  </w:r>
                  <w:r>
                    <w:rPr>
                      <w:rFonts w:hint="default" w:ascii="Times New Roman" w:hAnsi="Times New Roman" w:eastAsia="宋体" w:cs="Times New Roman"/>
                      <w:color w:val="auto"/>
                      <w:spacing w:val="10"/>
                      <w:sz w:val="21"/>
                      <w:szCs w:val="21"/>
                    </w:rPr>
                    <w:t>m</w:t>
                  </w:r>
                  <w:r>
                    <w:rPr>
                      <w:rFonts w:hint="default" w:ascii="Times New Roman" w:hAnsi="Times New Roman" w:eastAsia="宋体" w:cs="Times New Roman"/>
                      <w:color w:val="auto"/>
                      <w:spacing w:val="10"/>
                      <w:sz w:val="21"/>
                      <w:szCs w:val="21"/>
                      <w:vertAlign w:val="superscript"/>
                    </w:rPr>
                    <w:t>2</w:t>
                  </w:r>
                  <w:r>
                    <w:rPr>
                      <w:rFonts w:hint="default" w:ascii="Times New Roman" w:hAnsi="Times New Roman" w:eastAsia="宋体" w:cs="Times New Roman"/>
                      <w:color w:val="auto"/>
                      <w:spacing w:val="10"/>
                      <w:sz w:val="21"/>
                      <w:szCs w:val="21"/>
                    </w:rPr>
                    <w:t>）</w:t>
                  </w:r>
                  <w:r>
                    <w:rPr>
                      <w:rFonts w:hint="default" w:ascii="Times New Roman" w:hAnsi="Times New Roman" w:eastAsia="宋体" w:cs="Times New Roman"/>
                      <w:color w:val="auto"/>
                      <w:spacing w:val="10"/>
                      <w:sz w:val="21"/>
                      <w:szCs w:val="21"/>
                      <w:lang w:eastAsia="zh-CN"/>
                    </w:rPr>
                    <w:t>；设危废暂存库</w:t>
                  </w:r>
                  <w:r>
                    <w:rPr>
                      <w:rFonts w:hint="default" w:ascii="Times New Roman" w:hAnsi="Times New Roman" w:eastAsia="宋体" w:cs="Times New Roman"/>
                      <w:color w:val="auto"/>
                      <w:spacing w:val="10"/>
                      <w:sz w:val="21"/>
                      <w:szCs w:val="21"/>
                      <w:lang w:val="en-US" w:eastAsia="zh-CN"/>
                    </w:rPr>
                    <w:t>1个（5</w:t>
                  </w:r>
                  <w:r>
                    <w:rPr>
                      <w:rFonts w:hint="default" w:ascii="Times New Roman" w:hAnsi="Times New Roman" w:eastAsia="宋体" w:cs="Times New Roman"/>
                      <w:color w:val="auto"/>
                      <w:spacing w:val="10"/>
                      <w:sz w:val="21"/>
                      <w:szCs w:val="21"/>
                    </w:rPr>
                    <w:t>m</w:t>
                  </w:r>
                  <w:r>
                    <w:rPr>
                      <w:rFonts w:hint="default" w:ascii="Times New Roman" w:hAnsi="Times New Roman" w:eastAsia="宋体" w:cs="Times New Roman"/>
                      <w:color w:val="auto"/>
                      <w:spacing w:val="10"/>
                      <w:sz w:val="21"/>
                      <w:szCs w:val="21"/>
                      <w:vertAlign w:val="superscript"/>
                    </w:rPr>
                    <w:t>2</w:t>
                  </w:r>
                  <w:r>
                    <w:rPr>
                      <w:rFonts w:hint="default" w:ascii="Times New Roman" w:hAnsi="Times New Roman" w:eastAsia="宋体" w:cs="Times New Roman"/>
                      <w:color w:val="auto"/>
                      <w:spacing w:val="10"/>
                      <w:sz w:val="21"/>
                      <w:szCs w:val="21"/>
                      <w:lang w:val="en-US" w:eastAsia="zh-CN"/>
                    </w:rPr>
                    <w:t>）</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公用工程</w:t>
                  </w: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给水</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市政供水</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排水</w:t>
                  </w:r>
                </w:p>
              </w:tc>
              <w:tc>
                <w:tcPr>
                  <w:tcW w:w="3055" w:type="pct"/>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项目实行“雨污分流”制</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供电</w:t>
                  </w:r>
                </w:p>
              </w:tc>
              <w:tc>
                <w:tcPr>
                  <w:tcW w:w="3055" w:type="pct"/>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市政电网</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bl>
          <w:p>
            <w:pPr>
              <w:pStyle w:val="47"/>
              <w:spacing w:line="360" w:lineRule="auto"/>
              <w:ind w:firstLine="0" w:firstLine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2、产品方案</w:t>
            </w:r>
          </w:p>
          <w:p>
            <w:pPr>
              <w:pStyle w:val="47"/>
              <w:spacing w:line="360" w:lineRule="auto"/>
              <w:ind w:firstLine="480"/>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kern w:val="2"/>
              </w:rPr>
              <w:t>（1）项目产品方案见下表。</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表2-2项目产品方案一览表</w:t>
            </w:r>
          </w:p>
          <w:tbl>
            <w:tblPr>
              <w:tblStyle w:val="35"/>
              <w:tblW w:w="82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025"/>
              <w:gridCol w:w="3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93" w:type="dxa"/>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产品名称</w:t>
                  </w:r>
                </w:p>
              </w:tc>
              <w:tc>
                <w:tcPr>
                  <w:tcW w:w="2025" w:type="dxa"/>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lang w:val="en-US" w:eastAsia="zh-CN"/>
                    </w:rPr>
                    <w:t>年</w:t>
                  </w:r>
                  <w:r>
                    <w:rPr>
                      <w:rFonts w:hint="default" w:ascii="Times New Roman" w:hAnsi="Times New Roman" w:eastAsia="宋体" w:cs="Times New Roman"/>
                      <w:b/>
                      <w:bCs/>
                      <w:color w:val="auto"/>
                      <w:kern w:val="0"/>
                      <w:szCs w:val="21"/>
                    </w:rPr>
                    <w:t>产量</w:t>
                  </w:r>
                </w:p>
              </w:tc>
              <w:tc>
                <w:tcPr>
                  <w:tcW w:w="3558" w:type="dxa"/>
                  <w:vAlign w:val="center"/>
                </w:tcPr>
                <w:p>
                  <w:pPr>
                    <w:widowControl/>
                    <w:jc w:val="center"/>
                    <w:rPr>
                      <w:rFonts w:hint="default" w:ascii="Times New Roman" w:hAnsi="Times New Roman" w:eastAsia="宋体" w:cs="Times New Roman"/>
                      <w:b/>
                      <w:bCs/>
                      <w:color w:val="auto"/>
                      <w:kern w:val="0"/>
                      <w:szCs w:val="21"/>
                      <w:lang w:eastAsia="zh-CN"/>
                    </w:rPr>
                  </w:pPr>
                  <w:r>
                    <w:rPr>
                      <w:rFonts w:hint="default" w:ascii="Times New Roman" w:hAnsi="Times New Roman" w:eastAsia="宋体" w:cs="Times New Roman"/>
                      <w:b/>
                      <w:bCs/>
                      <w:color w:val="auto"/>
                      <w:kern w:val="0"/>
                      <w:szCs w:val="21"/>
                      <w:lang w:eastAsia="zh-CN"/>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Align w:val="center"/>
                </w:tcPr>
                <w:p>
                  <w:pPr>
                    <w:widowControl/>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1"/>
                      <w:lang w:val="en-US" w:eastAsia="zh-CN"/>
                    </w:rPr>
                    <w:t>干混砂浆</w:t>
                  </w:r>
                </w:p>
              </w:tc>
              <w:tc>
                <w:tcPr>
                  <w:tcW w:w="202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30</w:t>
                  </w:r>
                </w:p>
              </w:tc>
              <w:tc>
                <w:tcPr>
                  <w:tcW w:w="3558" w:type="dxa"/>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万吨</w:t>
                  </w:r>
                </w:p>
              </w:tc>
            </w:tr>
          </w:tbl>
          <w:p>
            <w:pPr>
              <w:pStyle w:val="47"/>
              <w:ind w:firstLine="0" w:firstLineChars="0"/>
              <w:jc w:val="center"/>
              <w:rPr>
                <w:rFonts w:hint="default" w:ascii="Times New Roman" w:hAnsi="Times New Roman" w:eastAsia="宋体" w:cs="Times New Roman"/>
                <w:b/>
                <w:bCs/>
                <w:color w:val="auto"/>
                <w:sz w:val="21"/>
                <w:szCs w:val="21"/>
              </w:rPr>
            </w:pP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3、生产设备</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本项目主要生产设备清单见表2-3。</w:t>
            </w:r>
          </w:p>
          <w:p>
            <w:pPr>
              <w:pStyle w:val="4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sz w:val="21"/>
                <w:szCs w:val="21"/>
              </w:rPr>
              <w:t>表2-3 主要生产设备</w:t>
            </w:r>
          </w:p>
          <w:tbl>
            <w:tblPr>
              <w:tblStyle w:val="3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231"/>
              <w:gridCol w:w="3525"/>
              <w:gridCol w:w="91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2231"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设备名称</w:t>
                  </w:r>
                </w:p>
              </w:tc>
              <w:tc>
                <w:tcPr>
                  <w:tcW w:w="3525"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型号</w:t>
                  </w:r>
                </w:p>
              </w:tc>
              <w:tc>
                <w:tcPr>
                  <w:tcW w:w="91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w:t>
                  </w:r>
                </w:p>
              </w:tc>
              <w:tc>
                <w:tcPr>
                  <w:tcW w:w="88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压滤机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rPr>
                  </w:pPr>
                  <w:r>
                    <w:rPr>
                      <w:rFonts w:hint="default" w:ascii="Times New Roman" w:hAnsi="Times New Roman" w:eastAsia="宋体" w:cs="Times New Roman"/>
                      <w:color w:val="auto"/>
                      <w:sz w:val="21"/>
                      <w:szCs w:val="21"/>
                      <w:lang w:val="en-US" w:eastAsia="zh-CN"/>
                    </w:rPr>
                    <w:t>2500</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制砂机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lang w:val="en-US" w:eastAsia="zh-CN"/>
                    </w:rPr>
                    <w:t>输送带</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 xml:space="preserve">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eastAsia="zh-CN"/>
                    </w:rPr>
                    <w:t>破碎机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PEY-350</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给料机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 xml:space="preserve">ZsW-400*130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6</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振动筛</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2406</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斗式提升机</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NE100</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沙子计量称</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5000kg，出口含耐磨衬板，含3个高精传感器</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粉料</w:t>
                  </w:r>
                  <w:r>
                    <w:rPr>
                      <w:rFonts w:hint="default" w:ascii="Times New Roman" w:hAnsi="Times New Roman" w:eastAsia="宋体" w:cs="Times New Roman"/>
                      <w:bCs/>
                      <w:color w:val="auto"/>
                      <w:sz w:val="21"/>
                      <w:szCs w:val="21"/>
                    </w:rPr>
                    <w:t>计量称</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2</w:t>
                  </w:r>
                  <w:r>
                    <w:rPr>
                      <w:rFonts w:hint="default" w:ascii="Times New Roman" w:hAnsi="Times New Roman" w:eastAsia="宋体" w:cs="Times New Roman"/>
                      <w:bCs/>
                      <w:color w:val="auto"/>
                      <w:sz w:val="21"/>
                      <w:szCs w:val="21"/>
                    </w:rPr>
                    <w:t>000kg，下部出口采用耐磨衬板</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双轴无重力搅拌设备</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10</w:t>
                  </w:r>
                  <w:r>
                    <w:rPr>
                      <w:rFonts w:hint="default" w:ascii="Times New Roman" w:hAnsi="Times New Roman" w:eastAsia="宋体" w:cs="Times New Roman"/>
                      <w:bCs/>
                      <w:color w:val="auto"/>
                      <w:sz w:val="21"/>
                      <w:szCs w:val="21"/>
                    </w:rPr>
                    <w:t>m³</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bl>
          <w:p>
            <w:pPr>
              <w:widowControl/>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4、主要原辅材料</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本项目主要原辅料消耗情况见表2-4。</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 xml:space="preserve"> 主要原辅材料消耗情况</w:t>
            </w:r>
          </w:p>
          <w:tbl>
            <w:tblPr>
              <w:tblStyle w:val="35"/>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27"/>
              <w:gridCol w:w="1410"/>
              <w:gridCol w:w="1653"/>
              <w:gridCol w:w="133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7"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627"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主要物料名称</w:t>
                  </w:r>
                </w:p>
              </w:tc>
              <w:tc>
                <w:tcPr>
                  <w:tcW w:w="1410"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年用量</w:t>
                  </w:r>
                  <w:r>
                    <w:rPr>
                      <w:rFonts w:hint="default" w:ascii="Times New Roman" w:hAnsi="Times New Roman" w:eastAsia="宋体" w:cs="Times New Roman"/>
                      <w:b/>
                      <w:bCs/>
                      <w:color w:val="auto"/>
                      <w:szCs w:val="21"/>
                      <w:lang w:eastAsia="zh-CN"/>
                    </w:rPr>
                    <w:t>（</w:t>
                  </w:r>
                  <w:r>
                    <w:rPr>
                      <w:rFonts w:hint="default" w:ascii="Times New Roman" w:hAnsi="Times New Roman" w:eastAsia="宋体" w:cs="Times New Roman"/>
                      <w:b/>
                      <w:bCs/>
                      <w:color w:val="auto"/>
                      <w:szCs w:val="21"/>
                      <w:lang w:val="en-US" w:eastAsia="zh-CN"/>
                    </w:rPr>
                    <w:t>t</w:t>
                  </w:r>
                  <w:r>
                    <w:rPr>
                      <w:rFonts w:hint="default" w:ascii="Times New Roman" w:hAnsi="Times New Roman" w:eastAsia="宋体" w:cs="Times New Roman"/>
                      <w:b/>
                      <w:bCs/>
                      <w:color w:val="auto"/>
                      <w:szCs w:val="21"/>
                      <w:lang w:eastAsia="zh-CN"/>
                    </w:rPr>
                    <w:t>）</w:t>
                  </w:r>
                </w:p>
              </w:tc>
              <w:tc>
                <w:tcPr>
                  <w:tcW w:w="1653"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最大贮存量（</w:t>
                  </w:r>
                  <w:r>
                    <w:rPr>
                      <w:rFonts w:hint="default" w:ascii="Times New Roman" w:hAnsi="Times New Roman" w:eastAsia="宋体" w:cs="Times New Roman"/>
                      <w:b/>
                      <w:bCs/>
                      <w:color w:val="auto"/>
                      <w:szCs w:val="21"/>
                      <w:lang w:val="en-US" w:eastAsia="zh-CN"/>
                    </w:rPr>
                    <w:t>t</w:t>
                  </w:r>
                  <w:r>
                    <w:rPr>
                      <w:rFonts w:hint="default" w:ascii="Times New Roman" w:hAnsi="Times New Roman" w:eastAsia="宋体" w:cs="Times New Roman"/>
                      <w:b/>
                      <w:bCs/>
                      <w:color w:val="auto"/>
                      <w:szCs w:val="21"/>
                      <w:lang w:eastAsia="zh-CN"/>
                    </w:rPr>
                    <w:t>）</w:t>
                  </w:r>
                </w:p>
              </w:tc>
              <w:tc>
                <w:tcPr>
                  <w:tcW w:w="1333"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包装形式</w:t>
                  </w:r>
                </w:p>
              </w:tc>
              <w:tc>
                <w:tcPr>
                  <w:tcW w:w="1333"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5</w:t>
                  </w:r>
                  <w:r>
                    <w:rPr>
                      <w:rFonts w:hint="default" w:ascii="Times New Roman" w:hAnsi="Times New Roman" w:eastAsia="宋体" w:cs="Times New Roman"/>
                      <w:i w:val="0"/>
                      <w:iCs w:val="0"/>
                      <w:color w:val="auto"/>
                      <w:kern w:val="0"/>
                      <w:sz w:val="21"/>
                      <w:szCs w:val="21"/>
                      <w:u w:val="none"/>
                      <w:lang w:val="en-US" w:eastAsia="zh-CN" w:bidi="ar"/>
                    </w:rPr>
                    <w:t>0000</w:t>
                  </w:r>
                </w:p>
              </w:tc>
              <w:tc>
                <w:tcPr>
                  <w:tcW w:w="1653" w:type="dxa"/>
                  <w:vAlign w:val="center"/>
                </w:tcPr>
                <w:p>
                  <w:pPr>
                    <w:widowControl/>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bCs/>
                      <w:color w:val="auto"/>
                      <w:kern w:val="0"/>
                      <w:szCs w:val="21"/>
                      <w:lang w:val="en-US" w:eastAsia="zh-CN"/>
                    </w:rPr>
                    <w:t>500</w:t>
                  </w:r>
                </w:p>
              </w:tc>
              <w:tc>
                <w:tcPr>
                  <w:tcW w:w="1333"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627"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eastAsia="宋体" w:cs="Times New Roman"/>
                      <w:bCs/>
                      <w:color w:val="auto"/>
                      <w:kern w:val="0"/>
                      <w:sz w:val="21"/>
                      <w:szCs w:val="21"/>
                      <w:lang w:val="en-US" w:eastAsia="zh-CN" w:bidi="ar-SA"/>
                    </w:rPr>
                    <w:t>沙子</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16</w:t>
                  </w:r>
                  <w:r>
                    <w:rPr>
                      <w:rFonts w:hint="default" w:ascii="Times New Roman" w:hAnsi="Times New Roman" w:eastAsia="宋体" w:cs="Times New Roman"/>
                      <w:i w:val="0"/>
                      <w:iCs w:val="0"/>
                      <w:color w:val="auto"/>
                      <w:kern w:val="0"/>
                      <w:sz w:val="21"/>
                      <w:szCs w:val="21"/>
                      <w:u w:val="none"/>
                      <w:lang w:val="en-US" w:eastAsia="zh-CN" w:bidi="ar"/>
                    </w:rPr>
                    <w:t>8000</w:t>
                  </w:r>
                </w:p>
              </w:tc>
              <w:tc>
                <w:tcPr>
                  <w:tcW w:w="1653" w:type="dxa"/>
                  <w:vAlign w:val="center"/>
                </w:tcPr>
                <w:p>
                  <w:pPr>
                    <w:widowControl/>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bCs/>
                      <w:color w:val="auto"/>
                      <w:kern w:val="0"/>
                      <w:szCs w:val="21"/>
                      <w:lang w:val="en-US" w:eastAsia="zh-CN"/>
                    </w:rPr>
                    <w:t>1680</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627"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lang w:val="en-US" w:eastAsia="zh-CN"/>
                    </w:rPr>
                    <w:t>水泥</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810</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627" w:type="dxa"/>
                  <w:vAlign w:val="center"/>
                </w:tcPr>
                <w:p>
                  <w:pPr>
                    <w:widowControl/>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粉煤灰</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kern w:val="0"/>
                      <w:szCs w:val="21"/>
                      <w:lang w:val="en-US" w:eastAsia="zh-CN"/>
                    </w:rPr>
                    <w:t>1</w:t>
                  </w:r>
                  <w:r>
                    <w:rPr>
                      <w:rFonts w:hint="eastAsia" w:ascii="Times New Roman" w:hAnsi="Times New Roman" w:eastAsia="宋体" w:cs="Times New Roman"/>
                      <w:bCs/>
                      <w:color w:val="auto"/>
                      <w:kern w:val="0"/>
                      <w:szCs w:val="21"/>
                      <w:lang w:val="en-US" w:eastAsia="zh-CN"/>
                    </w:rPr>
                    <w:t>0</w:t>
                  </w:r>
                </w:p>
              </w:tc>
              <w:tc>
                <w:tcPr>
                  <w:tcW w:w="1333"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w:t>
                  </w:r>
                </w:p>
              </w:tc>
              <w:tc>
                <w:tcPr>
                  <w:tcW w:w="1627" w:type="dxa"/>
                  <w:vAlign w:val="center"/>
                </w:tcPr>
                <w:p>
                  <w:pPr>
                    <w:widowControl/>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添加剂</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220.365</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kern w:val="0"/>
                      <w:szCs w:val="21"/>
                      <w:lang w:val="en-US" w:eastAsia="zh-CN"/>
                    </w:rPr>
                    <w:t>3</w:t>
                  </w:r>
                </w:p>
              </w:tc>
              <w:tc>
                <w:tcPr>
                  <w:tcW w:w="1333"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lang w:val="en-US" w:eastAsia="zh-CN"/>
                    </w:rPr>
                    <w:t>袋装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bl>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5、劳动定员及生产班制</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本项目劳动定员</w:t>
            </w: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rPr>
              <w:t>人，每天工作8小时，全年工作300天，厂区设</w:t>
            </w:r>
            <w:r>
              <w:rPr>
                <w:rFonts w:hint="default" w:ascii="Times New Roman" w:hAnsi="Times New Roman" w:eastAsia="宋体" w:cs="Times New Roman"/>
                <w:color w:val="auto"/>
                <w:sz w:val="24"/>
                <w:szCs w:val="24"/>
                <w:lang w:eastAsia="zh-CN"/>
              </w:rPr>
              <w:t>有</w:t>
            </w:r>
            <w:r>
              <w:rPr>
                <w:rFonts w:hint="default" w:ascii="Times New Roman" w:hAnsi="Times New Roman" w:eastAsia="宋体" w:cs="Times New Roman"/>
                <w:color w:val="auto"/>
                <w:sz w:val="24"/>
                <w:szCs w:val="24"/>
              </w:rPr>
              <w:t>员工宿舍</w:t>
            </w:r>
            <w:r>
              <w:rPr>
                <w:rStyle w:val="40"/>
                <w:rFonts w:hint="default" w:ascii="Times New Roman" w:hAnsi="Times New Roman" w:eastAsia="宋体" w:cs="Times New Roman"/>
                <w:color w:val="auto"/>
              </w:rPr>
              <w:t>和</w:t>
            </w:r>
            <w:r>
              <w:rPr>
                <w:rFonts w:hint="default" w:ascii="Times New Roman" w:hAnsi="Times New Roman" w:eastAsia="宋体" w:cs="Times New Roman"/>
                <w:color w:val="auto"/>
                <w:sz w:val="24"/>
                <w:szCs w:val="24"/>
              </w:rPr>
              <w:t>食堂。</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6、项目总平面布置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eastAsia="zh-CN"/>
              </w:rPr>
              <w:t>厂区</w:t>
            </w:r>
            <w:r>
              <w:rPr>
                <w:rFonts w:hint="default" w:ascii="Times New Roman" w:hAnsi="Times New Roman" w:eastAsia="宋体" w:cs="Times New Roman"/>
                <w:color w:val="auto"/>
                <w:sz w:val="24"/>
                <w:szCs w:val="24"/>
              </w:rPr>
              <w:t>分为生产区和办公区，其中办公区位于厂区的</w:t>
            </w:r>
            <w:r>
              <w:rPr>
                <w:rFonts w:hint="default" w:ascii="Times New Roman" w:hAnsi="Times New Roman" w:eastAsia="宋体" w:cs="Times New Roman"/>
                <w:color w:val="auto"/>
                <w:sz w:val="24"/>
                <w:szCs w:val="24"/>
                <w:lang w:eastAsia="zh-CN"/>
              </w:rPr>
              <w:t>东</w:t>
            </w:r>
            <w:r>
              <w:rPr>
                <w:rFonts w:hint="default" w:ascii="Times New Roman" w:hAnsi="Times New Roman" w:eastAsia="宋体" w:cs="Times New Roman"/>
                <w:color w:val="auto"/>
                <w:sz w:val="24"/>
                <w:szCs w:val="24"/>
              </w:rPr>
              <w:t>侧，生产区位于厂区</w:t>
            </w:r>
            <w:r>
              <w:rPr>
                <w:rFonts w:hint="default" w:ascii="Times New Roman" w:hAnsi="Times New Roman" w:eastAsia="宋体" w:cs="Times New Roman"/>
                <w:color w:val="auto"/>
                <w:sz w:val="24"/>
                <w:szCs w:val="24"/>
                <w:lang w:val="en-US" w:eastAsia="zh-CN"/>
              </w:rPr>
              <w:t>西北侧</w:t>
            </w:r>
            <w:r>
              <w:rPr>
                <w:rFonts w:hint="default" w:ascii="Times New Roman" w:hAnsi="Times New Roman" w:eastAsia="宋体" w:cs="Times New Roman"/>
                <w:color w:val="auto"/>
                <w:sz w:val="24"/>
                <w:szCs w:val="24"/>
              </w:rPr>
              <w:t>，原料堆场位于厂区</w:t>
            </w:r>
            <w:r>
              <w:rPr>
                <w:rFonts w:hint="default" w:ascii="Times New Roman" w:hAnsi="Times New Roman" w:eastAsia="宋体" w:cs="Times New Roman"/>
                <w:color w:val="auto"/>
                <w:sz w:val="24"/>
                <w:szCs w:val="24"/>
                <w:lang w:val="en-US" w:eastAsia="zh-CN"/>
              </w:rPr>
              <w:t>南</w:t>
            </w:r>
            <w:r>
              <w:rPr>
                <w:rFonts w:hint="default" w:ascii="Times New Roman" w:hAnsi="Times New Roman" w:eastAsia="宋体" w:cs="Times New Roman"/>
                <w:color w:val="auto"/>
                <w:sz w:val="24"/>
                <w:szCs w:val="24"/>
              </w:rPr>
              <w:t>侧。项目具体布置见厂房总平面布置图（附图二）。</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7、物料平衡</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lang w:eastAsia="zh-CN"/>
              </w:rPr>
              <w:t>）物料平衡</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w:t>
            </w:r>
            <w:r>
              <w:rPr>
                <w:rFonts w:hint="default" w:ascii="Times New Roman" w:hAnsi="Times New Roman" w:eastAsia="宋体" w:cs="Times New Roman"/>
                <w:b/>
                <w:bCs/>
                <w:color w:val="auto"/>
                <w:sz w:val="21"/>
                <w:szCs w:val="21"/>
                <w:lang w:val="en-US" w:eastAsia="zh-CN"/>
              </w:rPr>
              <w:t>5</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eastAsia="zh-CN"/>
              </w:rPr>
              <w:t>物料</w:t>
            </w:r>
            <w:r>
              <w:rPr>
                <w:rFonts w:hint="default" w:ascii="Times New Roman" w:hAnsi="Times New Roman" w:eastAsia="宋体" w:cs="Times New Roman"/>
                <w:b/>
                <w:bCs/>
                <w:color w:val="auto"/>
                <w:sz w:val="21"/>
                <w:szCs w:val="21"/>
              </w:rPr>
              <w:t>平衡表</w:t>
            </w:r>
          </w:p>
          <w:tbl>
            <w:tblPr>
              <w:tblStyle w:val="36"/>
              <w:tblpPr w:leftFromText="180" w:rightFromText="180" w:vertAnchor="text" w:horzAnchor="page" w:tblpX="1" w:tblpY="80"/>
              <w:tblOverlap w:val="never"/>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10"/>
              <w:gridCol w:w="2088"/>
              <w:gridCol w:w="220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3798"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入方</w:t>
                  </w:r>
                </w:p>
              </w:tc>
              <w:tc>
                <w:tcPr>
                  <w:tcW w:w="379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vAlign w:val="center"/>
                </w:tcPr>
                <w:p>
                  <w:pPr>
                    <w:jc w:val="center"/>
                    <w:rPr>
                      <w:rFonts w:hint="default" w:ascii="Times New Roman" w:hAnsi="Times New Roman" w:eastAsia="宋体" w:cs="Times New Roman"/>
                      <w:b/>
                      <w:bCs/>
                      <w:color w:val="auto"/>
                      <w:sz w:val="21"/>
                      <w:szCs w:val="21"/>
                    </w:rPr>
                  </w:pPr>
                </w:p>
              </w:tc>
              <w:tc>
                <w:tcPr>
                  <w:tcW w:w="1710"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物料名称</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数量（t/a）</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物料名称</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50000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干混砂浆</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沙子</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168000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有组织废气（</w:t>
                  </w:r>
                  <w:r>
                    <w:rPr>
                      <w:rStyle w:val="124"/>
                      <w:rFonts w:hint="default" w:ascii="Times New Roman" w:hAnsi="Times New Roman" w:eastAsia="宋体" w:cs="Times New Roman"/>
                      <w:color w:val="auto"/>
                      <w:sz w:val="21"/>
                      <w:szCs w:val="21"/>
                      <w:lang w:val="en-US" w:eastAsia="zh-CN" w:bidi="ar"/>
                    </w:rPr>
                    <w:t>TSP</w:t>
                  </w:r>
                  <w:r>
                    <w:rPr>
                      <w:rFonts w:hint="default" w:ascii="Times New Roman" w:hAnsi="Times New Roman" w:eastAsia="宋体" w:cs="Times New Roman"/>
                      <w:i w:val="0"/>
                      <w:iCs w:val="0"/>
                      <w:color w:val="auto"/>
                      <w:kern w:val="0"/>
                      <w:sz w:val="21"/>
                      <w:szCs w:val="21"/>
                      <w:u w:val="none"/>
                      <w:lang w:val="en-US" w:eastAsia="zh-CN" w:bidi="ar"/>
                    </w:rPr>
                    <w:t>）</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66"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lang w:val="en-US" w:eastAsia="zh-CN"/>
                    </w:rPr>
                    <w:t>水泥</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无组织废气（</w:t>
                  </w:r>
                  <w:r>
                    <w:rPr>
                      <w:rStyle w:val="124"/>
                      <w:rFonts w:hint="default" w:ascii="Times New Roman" w:hAnsi="Times New Roman" w:eastAsia="宋体" w:cs="Times New Roman"/>
                      <w:color w:val="auto"/>
                      <w:sz w:val="21"/>
                      <w:szCs w:val="21"/>
                      <w:lang w:val="en-US" w:eastAsia="zh-CN" w:bidi="ar"/>
                    </w:rPr>
                    <w:t>TSP</w:t>
                  </w:r>
                  <w:r>
                    <w:rPr>
                      <w:rFonts w:hint="default" w:ascii="Times New Roman" w:hAnsi="Times New Roman" w:eastAsia="宋体" w:cs="Times New Roman"/>
                      <w:i w:val="0"/>
                      <w:iCs w:val="0"/>
                      <w:color w:val="auto"/>
                      <w:kern w:val="0"/>
                      <w:sz w:val="21"/>
                      <w:szCs w:val="21"/>
                      <w:u w:val="none"/>
                      <w:lang w:val="en-US" w:eastAsia="zh-CN" w:bidi="ar"/>
                    </w:rPr>
                    <w:t>）</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粉煤灰</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除尘灰</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添加剂</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w:t>
                  </w:r>
                  <w:r>
                    <w:rPr>
                      <w:rFonts w:hint="eastAsia" w:ascii="Times New Roman" w:hAnsi="Times New Roman" w:eastAsia="宋体" w:cs="Times New Roman"/>
                      <w:i w:val="0"/>
                      <w:iCs w:val="0"/>
                      <w:color w:val="auto"/>
                      <w:kern w:val="0"/>
                      <w:sz w:val="21"/>
                      <w:szCs w:val="21"/>
                      <w:u w:val="none"/>
                      <w:lang w:val="en-US" w:eastAsia="zh-CN" w:bidi="ar"/>
                    </w:rPr>
                    <w:t>181</w:t>
                  </w:r>
                </w:p>
              </w:tc>
              <w:tc>
                <w:tcPr>
                  <w:tcW w:w="2201"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污泥</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300220.</w:t>
                  </w:r>
                  <w:r>
                    <w:rPr>
                      <w:rFonts w:hint="eastAsia" w:ascii="Times New Roman" w:hAnsi="Times New Roman" w:eastAsia="宋体" w:cs="Times New Roman"/>
                      <w:i w:val="0"/>
                      <w:iCs w:val="0"/>
                      <w:color w:val="auto"/>
                      <w:kern w:val="0"/>
                      <w:sz w:val="21"/>
                      <w:szCs w:val="21"/>
                      <w:u w:val="none"/>
                      <w:lang w:val="en-US" w:eastAsia="zh-CN" w:bidi="ar"/>
                    </w:rPr>
                    <w:t>181</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300220.181</w:t>
                  </w:r>
                </w:p>
              </w:tc>
            </w:tr>
          </w:tbl>
          <w:p>
            <w:pPr>
              <w:pStyle w:val="47"/>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lang w:eastAsia="zh-CN"/>
              </w:rPr>
              <w:t>水平衡</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object>
                <v:shape id="_x0000_i1025" o:spt="75" type="#_x0000_t75" style="height:187.5pt;width:391.5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b/>
                <w:bCs/>
                <w:color w:val="auto"/>
                <w:kern w:val="0"/>
                <w:sz w:val="21"/>
                <w:szCs w:val="21"/>
                <w:lang w:val="en-US" w:eastAsia="zh-CN"/>
              </w:rPr>
              <w:t xml:space="preserve"> 图2-1 水平衡图 单位：m</w:t>
            </w:r>
            <w:r>
              <w:rPr>
                <w:rFonts w:hint="default" w:ascii="Times New Roman" w:hAnsi="Times New Roman" w:eastAsia="宋体" w:cs="Times New Roman"/>
                <w:b/>
                <w:bCs/>
                <w:color w:val="auto"/>
                <w:kern w:val="0"/>
                <w:sz w:val="21"/>
                <w:szCs w:val="21"/>
                <w:vertAlign w:val="superscript"/>
                <w:lang w:val="en-US" w:eastAsia="zh-CN"/>
              </w:rPr>
              <w:t>3</w:t>
            </w:r>
            <w:r>
              <w:rPr>
                <w:rFonts w:hint="default" w:ascii="Times New Roman" w:hAnsi="Times New Roman" w:eastAsia="宋体" w:cs="Times New Roman"/>
                <w:b/>
                <w:bCs/>
                <w:color w:val="auto"/>
                <w:kern w:val="0"/>
                <w:sz w:val="21"/>
                <w:szCs w:val="21"/>
                <w:lang w:val="en-US" w:eastAsia="zh-CN"/>
              </w:rPr>
              <w:t>/</w:t>
            </w:r>
            <w:r>
              <w:rPr>
                <w:rFonts w:hint="eastAsia" w:ascii="Times New Roman" w:hAnsi="Times New Roman" w:cs="Times New Roman"/>
                <w:b/>
                <w:bCs/>
                <w:color w:val="auto"/>
                <w:kern w:val="0"/>
                <w:sz w:val="21"/>
                <w:szCs w:val="21"/>
                <w:lang w:val="en-US" w:eastAsia="zh-CN"/>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54"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工艺流程和产排污环节</w:t>
            </w:r>
          </w:p>
        </w:tc>
        <w:tc>
          <w:tcPr>
            <w:tcW w:w="8492" w:type="dxa"/>
            <w:vAlign w:val="center"/>
          </w:tcPr>
          <w:p>
            <w:pPr>
              <w:adjustRightInd w:val="0"/>
              <w:snapToGrid w:val="0"/>
              <w:spacing w:line="360" w:lineRule="auto"/>
              <w:ind w:firstLine="482"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bCs/>
                <w:color w:val="auto"/>
                <w:sz w:val="24"/>
                <w:szCs w:val="24"/>
              </w:rPr>
              <w:t xml:space="preserve"> 施工期</w:t>
            </w:r>
          </w:p>
          <w:p>
            <w:pPr>
              <w:pStyle w:val="2"/>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drawing>
                <wp:inline distT="0" distB="0" distL="114300" distR="114300">
                  <wp:extent cx="5344160" cy="1137920"/>
                  <wp:effectExtent l="0" t="0" r="8890" b="508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5344160" cy="1137920"/>
                          </a:xfrm>
                          <a:prstGeom prst="rect">
                            <a:avLst/>
                          </a:prstGeom>
                          <a:noFill/>
                          <a:ln>
                            <a:noFill/>
                          </a:ln>
                        </pic:spPr>
                      </pic:pic>
                    </a:graphicData>
                  </a:graphic>
                </wp:inline>
              </w:drawing>
            </w:r>
          </w:p>
          <w:p>
            <w:pPr>
              <w:pStyle w:val="114"/>
              <w:ind w:left="0" w:leftChars="0" w:firstLine="438" w:firstLineChars="20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图</w:t>
            </w: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施工期工艺流程图</w:t>
            </w:r>
          </w:p>
          <w:p>
            <w:pPr>
              <w:pStyle w:val="114"/>
              <w:ind w:left="0" w:leftChars="0" w:firstLine="498" w:firstLineChars="20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工艺说明：</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建筑材料入场：将外购的建筑材料利用卡车运送至厂区内；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地表土清除：</w:t>
            </w:r>
            <w:r>
              <w:rPr>
                <w:rFonts w:hint="default" w:ascii="Times New Roman" w:hAnsi="Times New Roman" w:eastAsia="宋体" w:cs="Times New Roman"/>
                <w:color w:val="auto"/>
                <w:sz w:val="24"/>
                <w:szCs w:val="24"/>
                <w:lang w:val="en-US" w:eastAsia="zh-CN"/>
              </w:rPr>
              <w:t>地表清除主要清除原地表土或淤泥，根据道路硬化、绿化以及建筑物的不同设计标高，进行清除；</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地基建设：利用打桩机等设备对地基进行夯实，压实；</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主体施工：主体工程包括各建筑物的建设、厂区内管网的敷设、道路硬化、绿化等建设内容的开展；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主体工程完工后，对施工区域进行平整、回填地表土，多余的弃土统一用卡车清运，可利用的用于其他路面的平整，无法利用的进行统一填埋。</w:t>
            </w:r>
          </w:p>
          <w:p>
            <w:pPr>
              <w:spacing w:line="360" w:lineRule="auto"/>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生产工艺流程图</w:t>
            </w:r>
          </w:p>
          <w:p>
            <w:pPr>
              <w:spacing w:line="360" w:lineRule="auto"/>
              <w:ind w:firstLine="480" w:firstLineChars="200"/>
              <w:jc w:val="left"/>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其工艺流程及产污环节如下图所示（Si:固废、Ni:噪声、Wi：废水、Gi：废气），工艺流程如下：</w:t>
            </w:r>
          </w:p>
          <w:p>
            <w:pPr>
              <w:pStyle w:val="34"/>
              <w:spacing w:after="0"/>
              <w:ind w:left="0" w:leftChars="0" w:firstLine="0" w:firstLine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4"/>
              </w:rPr>
              <w:object>
                <v:shape id="_x0000_i1026" o:spt="75" type="#_x0000_t75" style="height:307.6pt;width:260.4pt;" o:ole="t" filled="f" o:preferrelative="t" stroked="f" coordsize="21600,21600">
                  <v:path/>
                  <v:fill on="f" focussize="0,0"/>
                  <v:stroke on="f"/>
                  <v:imagedata r:id="rId10" o:title=""/>
                  <o:lock v:ext="edit" aspectratio="t"/>
                  <w10:wrap type="none"/>
                  <w10:anchorlock/>
                </v:shape>
                <o:OLEObject Type="Embed" ProgID="Visio.Drawing.15" ShapeID="_x0000_i1026" DrawAspect="Content" ObjectID="_1468075726" r:id="rId9">
                  <o:LockedField>false</o:LockedField>
                </o:OLEObject>
              </w:object>
            </w:r>
          </w:p>
          <w:p>
            <w:pPr>
              <w:pStyle w:val="34"/>
              <w:spacing w:after="0"/>
              <w:ind w:left="0" w:leftChars="0" w:firstLine="0" w:firstLineChars="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图2-</w:t>
            </w:r>
            <w:r>
              <w:rPr>
                <w:rFonts w:hint="eastAsia" w:cs="Times New Roman"/>
                <w:b/>
                <w:color w:val="auto"/>
                <w:szCs w:val="21"/>
                <w:lang w:val="en-US" w:eastAsia="zh-CN"/>
              </w:rPr>
              <w:t>3</w:t>
            </w:r>
            <w:r>
              <w:rPr>
                <w:rFonts w:hint="default" w:ascii="Times New Roman" w:hAnsi="Times New Roman" w:eastAsia="宋体" w:cs="Times New Roman"/>
                <w:b/>
                <w:color w:val="auto"/>
                <w:szCs w:val="21"/>
              </w:rPr>
              <w:t xml:space="preserve"> 生产工艺流程及其产污环节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工艺流程及产污环节简述</w:t>
            </w:r>
          </w:p>
          <w:p>
            <w:pPr>
              <w:pStyle w:val="13"/>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lang w:val="en-US" w:eastAsia="zh-CN"/>
              </w:rPr>
              <w:t xml:space="preserve">（1） </w:t>
            </w:r>
            <w:r>
              <w:rPr>
                <w:rFonts w:hint="eastAsia" w:ascii="宋体" w:hAnsi="宋体" w:eastAsia="宋体" w:cs="宋体"/>
                <w:color w:val="auto"/>
                <w:sz w:val="24"/>
                <w:szCs w:val="24"/>
                <w:lang w:val="en-US" w:eastAsia="zh-CN"/>
              </w:rPr>
              <w:t>将购置的石子通过汽车运入原料库。</w:t>
            </w:r>
          </w:p>
          <w:p>
            <w:pPr>
              <w:numPr>
                <w:ilvl w:val="0"/>
                <w:numId w:val="0"/>
              </w:num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（2）破碎加工∶</w:t>
            </w:r>
            <w:r>
              <w:rPr>
                <w:rFonts w:hint="eastAsia" w:ascii="宋体" w:hAnsi="宋体" w:eastAsia="宋体" w:cs="宋体"/>
                <w:bCs/>
                <w:color w:val="auto"/>
                <w:sz w:val="24"/>
                <w:szCs w:val="24"/>
                <w:lang w:val="en-US" w:eastAsia="zh-CN"/>
              </w:rPr>
              <w:t>项目破碎主要采用破碎机的方式进行破碎，通过破碎机破碎大块石子。因此该工序会产生粉尘G1、噪声N。</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（3）制砂工序∶经破碎后的砂石料由皮带输送机送入制砂机进一步破碎，最后经振动筛筛分后可得不同粒径的砂石。</w:t>
            </w:r>
            <w:r>
              <w:rPr>
                <w:rFonts w:hint="eastAsia" w:ascii="宋体" w:hAnsi="宋体" w:eastAsia="宋体" w:cs="宋体"/>
                <w:b w:val="0"/>
                <w:bCs/>
                <w:color w:val="auto"/>
                <w:sz w:val="24"/>
                <w:szCs w:val="24"/>
                <w:lang w:eastAsia="zh-CN"/>
              </w:rPr>
              <w:t>因此该工序中</w:t>
            </w:r>
            <w:r>
              <w:rPr>
                <w:rFonts w:hint="eastAsia" w:ascii="宋体" w:hAnsi="宋体" w:eastAsia="宋体" w:cs="宋体"/>
                <w:b w:val="0"/>
                <w:bCs/>
                <w:color w:val="auto"/>
                <w:sz w:val="24"/>
                <w:szCs w:val="24"/>
              </w:rPr>
              <w:t>主要污染物为</w:t>
            </w:r>
            <w:r>
              <w:rPr>
                <w:rFonts w:hint="eastAsia" w:ascii="宋体" w:hAnsi="宋体" w:eastAsia="宋体" w:cs="宋体"/>
                <w:b w:val="0"/>
                <w:bCs/>
                <w:color w:val="auto"/>
                <w:sz w:val="24"/>
                <w:szCs w:val="24"/>
                <w:lang w:eastAsia="zh-CN"/>
              </w:rPr>
              <w:t>粉尘</w:t>
            </w:r>
            <w:r>
              <w:rPr>
                <w:rFonts w:hint="eastAsia" w:ascii="宋体" w:hAnsi="宋体" w:eastAsia="宋体" w:cs="宋体"/>
                <w:b w:val="0"/>
                <w:bCs/>
                <w:color w:val="auto"/>
                <w:sz w:val="24"/>
                <w:szCs w:val="24"/>
                <w:lang w:val="en-US" w:eastAsia="zh-CN"/>
              </w:rPr>
              <w:t>G</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和</w:t>
            </w:r>
            <w:r>
              <w:rPr>
                <w:rFonts w:hint="eastAsia" w:ascii="宋体" w:hAnsi="宋体" w:eastAsia="宋体" w:cs="宋体"/>
                <w:b w:val="0"/>
                <w:bCs/>
                <w:color w:val="auto"/>
                <w:sz w:val="24"/>
                <w:szCs w:val="24"/>
              </w:rPr>
              <w:t>噪声N</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宋体" w:hAnsi="宋体" w:eastAsia="宋体" w:cs="宋体"/>
                <w:b w:val="0"/>
                <w:bCs/>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筛分：</w:t>
            </w:r>
            <w:r>
              <w:rPr>
                <w:rFonts w:hint="eastAsia" w:ascii="宋体" w:hAnsi="宋体" w:eastAsia="宋体" w:cs="宋体"/>
                <w:color w:val="auto"/>
                <w:sz w:val="24"/>
                <w:szCs w:val="24"/>
              </w:rPr>
              <w:t>破碎工艺后设一套振动筛，破碎后的砂砾石经过筛分机筛分，</w:t>
            </w:r>
            <w:r>
              <w:rPr>
                <w:rFonts w:hint="eastAsia" w:ascii="宋体" w:hAnsi="宋体" w:eastAsia="宋体" w:cs="宋体"/>
                <w:color w:val="auto"/>
                <w:sz w:val="24"/>
                <w:szCs w:val="24"/>
                <w:lang w:eastAsia="zh-CN"/>
              </w:rPr>
              <w:t>不合格</w:t>
            </w:r>
            <w:r>
              <w:rPr>
                <w:rFonts w:hint="eastAsia" w:ascii="宋体" w:hAnsi="宋体" w:eastAsia="宋体" w:cs="宋体"/>
                <w:color w:val="auto"/>
                <w:sz w:val="24"/>
                <w:szCs w:val="24"/>
              </w:rPr>
              <w:t>的砂石返回</w:t>
            </w:r>
            <w:r>
              <w:rPr>
                <w:rFonts w:hint="eastAsia" w:ascii="宋体" w:hAnsi="宋体" w:eastAsia="宋体" w:cs="宋体"/>
                <w:color w:val="auto"/>
                <w:sz w:val="24"/>
                <w:szCs w:val="24"/>
                <w:lang w:eastAsia="zh-CN"/>
              </w:rPr>
              <w:t>制砂</w:t>
            </w:r>
            <w:r>
              <w:rPr>
                <w:rFonts w:hint="eastAsia" w:ascii="宋体" w:hAnsi="宋体" w:eastAsia="宋体" w:cs="宋体"/>
                <w:color w:val="auto"/>
                <w:sz w:val="24"/>
                <w:szCs w:val="24"/>
              </w:rPr>
              <w:t>机继续破碎。其余合格砂石可作为成品进入</w:t>
            </w:r>
            <w:r>
              <w:rPr>
                <w:rFonts w:hint="eastAsia" w:ascii="宋体" w:hAnsi="宋体" w:eastAsia="宋体" w:cs="宋体"/>
                <w:color w:val="auto"/>
                <w:sz w:val="24"/>
                <w:szCs w:val="24"/>
                <w:lang w:eastAsia="zh-CN"/>
              </w:rPr>
              <w:t>仓库</w:t>
            </w:r>
            <w:r>
              <w:rPr>
                <w:rFonts w:hint="eastAsia" w:ascii="宋体" w:hAnsi="宋体" w:eastAsia="宋体" w:cs="宋体"/>
                <w:color w:val="auto"/>
                <w:sz w:val="24"/>
                <w:szCs w:val="24"/>
              </w:rPr>
              <w:t>。筛分过程需要用大量的水冲洗砂石，此过程产生冲洗废水</w:t>
            </w:r>
            <w:r>
              <w:rPr>
                <w:rFonts w:hint="eastAsia" w:ascii="宋体" w:hAnsi="宋体" w:eastAsia="宋体" w:cs="宋体"/>
                <w:color w:val="auto"/>
                <w:sz w:val="24"/>
                <w:szCs w:val="24"/>
                <w:lang w:eastAsia="zh-CN"/>
              </w:rPr>
              <w:t>、</w:t>
            </w:r>
            <w:r>
              <w:rPr>
                <w:rFonts w:hint="eastAsia" w:ascii="宋体" w:hAnsi="宋体" w:eastAsia="宋体" w:cs="宋体"/>
                <w:b w:val="0"/>
                <w:bCs/>
                <w:color w:val="auto"/>
                <w:sz w:val="24"/>
                <w:szCs w:val="24"/>
                <w:lang w:eastAsia="zh-CN"/>
              </w:rPr>
              <w:t>粉尘</w:t>
            </w:r>
            <w:r>
              <w:rPr>
                <w:rFonts w:hint="eastAsia" w:ascii="宋体" w:hAnsi="宋体" w:eastAsia="宋体" w:cs="宋体"/>
                <w:b w:val="0"/>
                <w:bCs/>
                <w:color w:val="auto"/>
                <w:sz w:val="24"/>
                <w:szCs w:val="24"/>
                <w:lang w:val="en-US" w:eastAsia="zh-CN"/>
              </w:rPr>
              <w:t>G</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和</w:t>
            </w:r>
            <w:r>
              <w:rPr>
                <w:rFonts w:hint="eastAsia" w:ascii="宋体" w:hAnsi="宋体" w:eastAsia="宋体" w:cs="宋体"/>
                <w:b w:val="0"/>
                <w:bCs/>
                <w:color w:val="auto"/>
                <w:sz w:val="24"/>
                <w:szCs w:val="24"/>
              </w:rPr>
              <w:t>噪声N。</w:t>
            </w:r>
          </w:p>
          <w:p>
            <w:pPr>
              <w:bidi w:val="0"/>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color w:val="auto"/>
                <w:sz w:val="24"/>
                <w:szCs w:val="24"/>
                <w:lang w:eastAsia="zh-CN"/>
              </w:rPr>
              <w:t>注：制砂年产量约为</w:t>
            </w:r>
            <w:r>
              <w:rPr>
                <w:rFonts w:hint="eastAsia" w:ascii="宋体" w:hAnsi="宋体" w:eastAsia="宋体" w:cs="宋体"/>
                <w:color w:val="auto"/>
                <w:sz w:val="24"/>
                <w:szCs w:val="24"/>
                <w:lang w:val="en-US" w:eastAsia="zh-CN"/>
              </w:rPr>
              <w:t>50000t，不足砂料的三分之一。砂石</w:t>
            </w:r>
            <w:r>
              <w:rPr>
                <w:rFonts w:hint="eastAsia" w:ascii="宋体" w:hAnsi="宋体" w:eastAsia="宋体" w:cs="宋体"/>
                <w:color w:val="auto"/>
                <w:sz w:val="24"/>
                <w:szCs w:val="24"/>
                <w:lang w:eastAsia="zh-CN"/>
              </w:rPr>
              <w:t>进入仓库后经过储存、水分自然蒸发，与外购沙子混合后，水分少于</w:t>
            </w:r>
            <w:r>
              <w:rPr>
                <w:rFonts w:hint="eastAsia" w:ascii="宋体" w:hAnsi="宋体" w:eastAsia="宋体" w:cs="宋体"/>
                <w:color w:val="auto"/>
                <w:sz w:val="24"/>
                <w:szCs w:val="24"/>
                <w:lang w:val="en-US" w:eastAsia="zh-CN"/>
              </w:rPr>
              <w:t>0.5%，符合建设用砂标准。</w:t>
            </w:r>
          </w:p>
          <w:p>
            <w:pPr>
              <w:pStyle w:val="31"/>
              <w:keepNext w:val="0"/>
              <w:keepLines w:val="0"/>
              <w:widowControl/>
              <w:suppressLineNumbers w:val="0"/>
              <w:spacing w:before="0" w:beforeAutospacing="0" w:after="0" w:afterAutospacing="0" w:line="360" w:lineRule="auto"/>
              <w:ind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（5）冲洗废水处理工艺项目筛分工序产生的冲洗废水抽至立式沉淀池沉淀处理，上清液回用于生产，悬浊液经带式压滤机压滤后，</w:t>
            </w:r>
            <w:r>
              <w:rPr>
                <w:rFonts w:hint="eastAsia" w:ascii="宋体" w:hAnsi="宋体" w:eastAsia="宋体" w:cs="宋体"/>
                <w:color w:val="auto"/>
                <w:sz w:val="24"/>
                <w:szCs w:val="24"/>
                <w:lang w:eastAsia="zh-CN"/>
              </w:rPr>
              <w:t>压滤泥由</w:t>
            </w:r>
            <w:r>
              <w:rPr>
                <w:rFonts w:hint="default" w:ascii="Times New Roman" w:hAnsi="Times New Roman" w:eastAsia="宋体" w:cs="Times New Roman"/>
                <w:color w:val="auto"/>
                <w:sz w:val="24"/>
                <w:szCs w:val="24"/>
                <w:lang w:val="en-US" w:eastAsia="zh-CN"/>
              </w:rPr>
              <w:t>环卫部门外运</w:t>
            </w:r>
            <w:r>
              <w:rPr>
                <w:rFonts w:hint="eastAsia" w:ascii="宋体" w:hAnsi="宋体" w:eastAsia="宋体" w:cs="宋体"/>
                <w:color w:val="auto"/>
                <w:sz w:val="24"/>
                <w:szCs w:val="24"/>
              </w:rPr>
              <w:t>，尾水抽至立式沉淀池处理不外排。</w:t>
            </w:r>
          </w:p>
          <w:p>
            <w:pPr>
              <w:bidi w:val="0"/>
              <w:spacing w:line="360" w:lineRule="auto"/>
              <w:ind w:firstLine="480" w:firstLineChars="200"/>
              <w:rPr>
                <w:rFonts w:hint="default" w:eastAsia="宋体"/>
                <w:color w:val="auto"/>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混</w:t>
            </w:r>
            <w:r>
              <w:rPr>
                <w:rFonts w:hint="eastAsia" w:ascii="宋体" w:hAnsi="宋体" w:eastAsia="宋体" w:cs="宋体"/>
                <w:color w:val="auto"/>
                <w:sz w:val="24"/>
                <w:szCs w:val="24"/>
                <w:lang w:eastAsia="zh-CN"/>
              </w:rPr>
              <w:t>合</w:t>
            </w:r>
            <w:r>
              <w:rPr>
                <w:rFonts w:hint="eastAsia" w:ascii="宋体" w:hAnsi="宋体" w:eastAsia="宋体" w:cs="宋体"/>
                <w:color w:val="auto"/>
                <w:sz w:val="24"/>
                <w:szCs w:val="24"/>
              </w:rPr>
              <w:t>：将</w:t>
            </w:r>
            <w:r>
              <w:rPr>
                <w:rFonts w:hint="eastAsia" w:ascii="宋体" w:hAnsi="宋体" w:eastAsia="宋体" w:cs="宋体"/>
                <w:color w:val="auto"/>
                <w:sz w:val="24"/>
                <w:szCs w:val="24"/>
                <w:lang w:eastAsia="zh-CN"/>
              </w:rPr>
              <w:t>沙子（沙仓）</w:t>
            </w:r>
            <w:r>
              <w:rPr>
                <w:rFonts w:hint="eastAsia" w:ascii="宋体" w:hAnsi="宋体" w:eastAsia="宋体" w:cs="宋体"/>
                <w:color w:val="auto"/>
                <w:sz w:val="24"/>
                <w:szCs w:val="24"/>
              </w:rPr>
              <w:t>与水泥</w:t>
            </w:r>
            <w:r>
              <w:rPr>
                <w:rFonts w:hint="eastAsia" w:ascii="宋体" w:hAnsi="宋体" w:eastAsia="宋体" w:cs="宋体"/>
                <w:color w:val="auto"/>
                <w:sz w:val="24"/>
                <w:szCs w:val="24"/>
                <w:lang w:eastAsia="zh-CN"/>
              </w:rPr>
              <w:t>（水泥仓）、粉煤灰、添加剂</w:t>
            </w:r>
            <w:r>
              <w:rPr>
                <w:rFonts w:hint="eastAsia" w:ascii="宋体" w:hAnsi="宋体" w:eastAsia="宋体" w:cs="宋体"/>
                <w:color w:val="auto"/>
                <w:sz w:val="24"/>
                <w:szCs w:val="24"/>
              </w:rPr>
              <w:t>等一起进行混合，混合的过程中水泥、</w:t>
            </w:r>
            <w:r>
              <w:rPr>
                <w:rFonts w:hint="eastAsia" w:ascii="宋体" w:hAnsi="宋体" w:eastAsia="宋体" w:cs="宋体"/>
                <w:color w:val="auto"/>
                <w:sz w:val="24"/>
                <w:szCs w:val="24"/>
                <w:lang w:eastAsia="zh-CN"/>
              </w:rPr>
              <w:t>沙子</w:t>
            </w:r>
            <w:r>
              <w:rPr>
                <w:rFonts w:hint="eastAsia" w:ascii="宋体" w:hAnsi="宋体" w:eastAsia="宋体" w:cs="宋体"/>
                <w:color w:val="auto"/>
                <w:sz w:val="24"/>
                <w:szCs w:val="24"/>
              </w:rPr>
              <w:t>直接从储罐通过管道输入混合设备，混合机通过铰刀将几种原料混合，一般根据输入的不同粒径的砂以及不同比例的水泥配方等，可以生产出不同的干混砂浆。混砂过程中产生的粉尘密闭收集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过程中产生粉尘，粉尘含有水泥、</w:t>
            </w:r>
            <w:r>
              <w:rPr>
                <w:rFonts w:hint="eastAsia" w:ascii="宋体" w:hAnsi="宋体" w:eastAsia="宋体" w:cs="宋体"/>
                <w:color w:val="auto"/>
                <w:sz w:val="24"/>
                <w:szCs w:val="24"/>
                <w:lang w:eastAsia="zh-CN"/>
              </w:rPr>
              <w:t>沙子</w:t>
            </w:r>
            <w:r>
              <w:rPr>
                <w:rFonts w:hint="eastAsia" w:ascii="宋体" w:hAnsi="宋体" w:eastAsia="宋体" w:cs="宋体"/>
                <w:color w:val="auto"/>
                <w:sz w:val="24"/>
                <w:szCs w:val="24"/>
              </w:rPr>
              <w:t>、外加剂，粉尘收集后可以回用于生产。细筛分和混砂过程中产生粉尘可以收集合并排放。因此该工序会产生粉尘G</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、噪声N。</w:t>
            </w:r>
          </w:p>
          <w:p>
            <w:pPr>
              <w:pStyle w:val="31"/>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lang w:eastAsia="zh-CN"/>
              </w:rPr>
              <w:t>）散装车运输</w:t>
            </w:r>
            <w:r>
              <w:rPr>
                <w:rFonts w:hint="eastAsia" w:ascii="宋体" w:hAnsi="宋体" w:eastAsia="宋体" w:cs="宋体"/>
                <w:b w:val="0"/>
                <w:bCs/>
                <w:color w:val="auto"/>
                <w:sz w:val="24"/>
                <w:szCs w:val="24"/>
              </w:rPr>
              <w:t>：干混砂浆</w:t>
            </w:r>
            <w:r>
              <w:rPr>
                <w:rFonts w:hint="eastAsia" w:ascii="宋体" w:hAnsi="宋体" w:eastAsia="宋体" w:cs="宋体"/>
                <w:b w:val="0"/>
                <w:bCs/>
                <w:color w:val="auto"/>
                <w:sz w:val="24"/>
                <w:szCs w:val="24"/>
                <w:lang w:eastAsia="zh-CN"/>
              </w:rPr>
              <w:t>直接进行</w:t>
            </w:r>
            <w:r>
              <w:rPr>
                <w:rFonts w:hint="eastAsia" w:ascii="宋体" w:hAnsi="宋体" w:eastAsia="宋体" w:cs="宋体"/>
                <w:b w:val="0"/>
                <w:bCs/>
                <w:color w:val="auto"/>
                <w:sz w:val="24"/>
                <w:szCs w:val="24"/>
              </w:rPr>
              <w:t>散装接入散装罐车，送往施工工地。</w:t>
            </w:r>
          </w:p>
          <w:p>
            <w:pPr>
              <w:spacing w:line="480" w:lineRule="exact"/>
              <w:ind w:firstLine="480" w:firstLineChars="200"/>
              <w:rPr>
                <w:rFonts w:hint="default" w:ascii="Times New Roman" w:hAnsi="Times New Roman" w:eastAsia="宋体" w:cs="Times New Roman"/>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9" w:hRule="atLeast"/>
          <w:jc w:val="center"/>
        </w:trPr>
        <w:tc>
          <w:tcPr>
            <w:tcW w:w="454" w:type="dxa"/>
            <w:vAlign w:val="center"/>
          </w:tcPr>
          <w:p>
            <w:pPr>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 w:val="24"/>
                <w:szCs w:val="24"/>
              </w:rPr>
              <w:t>与项目有关的原有污染问题</w:t>
            </w:r>
          </w:p>
        </w:tc>
        <w:tc>
          <w:tcPr>
            <w:tcW w:w="8492" w:type="dxa"/>
            <w:vAlign w:val="center"/>
          </w:tcPr>
          <w:p>
            <w:pPr>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本项目为新建项目，不存在与本项目有关的环境污染问题。</w:t>
            </w: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pStyle w:val="2"/>
        <w:rPr>
          <w:rFonts w:hint="default"/>
          <w:color w:val="auto"/>
        </w:rPr>
      </w:pPr>
      <w:bookmarkStart w:id="8" w:name="_Toc69125353"/>
      <w:bookmarkStart w:id="9" w:name="_Toc69113885"/>
      <w:bookmarkStart w:id="10" w:name="_Toc69113645"/>
    </w:p>
    <w:p>
      <w:pPr>
        <w:rPr>
          <w:rFonts w:hint="default"/>
          <w:color w:val="auto"/>
        </w:rPr>
      </w:pPr>
    </w:p>
    <w:p>
      <w:pPr>
        <w:spacing w:line="360" w:lineRule="auto"/>
        <w:jc w:val="center"/>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三、区域环境质量现状、环境保护目标及评价标准</w:t>
      </w:r>
      <w:bookmarkEnd w:id="8"/>
      <w:bookmarkEnd w:id="9"/>
      <w:bookmarkEnd w:id="10"/>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
        <w:gridCol w:w="8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区域环境质量现状</w:t>
            </w:r>
          </w:p>
        </w:tc>
        <w:tc>
          <w:tcPr>
            <w:tcW w:w="8493" w:type="dxa"/>
          </w:tcPr>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本项目环境功能属性见下表3-1。</w:t>
            </w:r>
          </w:p>
          <w:p>
            <w:pPr>
              <w:spacing w:line="240" w:lineRule="auto"/>
              <w:ind w:firstLine="0" w:firstLineChars="0"/>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lang w:bidi="ar"/>
              </w:rPr>
              <w:t>表3-1  本项目所在地环境功能属性表</w:t>
            </w:r>
          </w:p>
          <w:tbl>
            <w:tblPr>
              <w:tblStyle w:val="3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58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12"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项目</w:t>
                  </w:r>
                </w:p>
              </w:tc>
              <w:tc>
                <w:tcPr>
                  <w:tcW w:w="3513" w:type="pct"/>
                  <w:tcBorders>
                    <w:top w:val="single" w:color="auto" w:sz="12"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功能属性及执行标准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水环境功能区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lang w:bidi="ar"/>
                    </w:rPr>
                    <w:t>执行《地表水环境质量标准》（GB3838-2002）中的Ⅲ类标准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19"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环境空气功能区</w:t>
                  </w:r>
                </w:p>
              </w:tc>
              <w:tc>
                <w:tcPr>
                  <w:tcW w:w="3513" w:type="pct"/>
                  <w:tcBorders>
                    <w:top w:val="single" w:color="auto" w:sz="6" w:space="0"/>
                    <w:left w:val="single" w:color="auto" w:sz="6" w:space="0"/>
                    <w:bottom w:val="single" w:color="auto" w:sz="6" w:space="0"/>
                    <w:right w:val="nil"/>
                  </w:tcBorders>
                  <w:noWrap w:val="0"/>
                  <w:vAlign w:val="center"/>
                </w:tcPr>
                <w:p>
                  <w:pPr>
                    <w:snapToGrid w:val="0"/>
                    <w:spacing w:line="240" w:lineRule="auto"/>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bidi="ar"/>
                    </w:rPr>
                    <w:t>所在区域为环境空气二类功能区</w:t>
                  </w:r>
                </w:p>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执行《环境空气质量标准》（GB3095-2012）中的二级标准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声环境功能区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3类区</w:t>
                  </w:r>
                </w:p>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执行《声环境质量标准》(GB3096-2008)中的3类标准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是否农田基本保护区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是否风景名胜区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是否自然保护区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5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是否生态功能保护区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07"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是否水土流失重点防治区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95"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是否生态保护红线范围内</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是否两控区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12"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是否水库库区</w:t>
                  </w:r>
                </w:p>
              </w:tc>
              <w:tc>
                <w:tcPr>
                  <w:tcW w:w="3513" w:type="pct"/>
                  <w:tcBorders>
                    <w:top w:val="single" w:color="auto" w:sz="6" w:space="0"/>
                    <w:left w:val="single" w:color="auto" w:sz="6" w:space="0"/>
                    <w:bottom w:val="single" w:color="auto" w:sz="12"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bl>
          <w:p>
            <w:pPr>
              <w:spacing w:line="360" w:lineRule="auto"/>
              <w:ind w:firstLine="480" w:firstLineChars="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 xml:space="preserve"> 环境空气</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本次环评环境空气质量现状引用江西省生态环境厅发布</w:t>
            </w:r>
            <w:r>
              <w:rPr>
                <w:rFonts w:hint="default" w:ascii="Times New Roman" w:hAnsi="Times New Roman" w:eastAsia="宋体" w:cs="Times New Roman"/>
                <w:color w:val="auto"/>
                <w:sz w:val="24"/>
                <w:szCs w:val="24"/>
                <w:lang w:val="en-US" w:eastAsia="zh-CN"/>
              </w:rPr>
              <w:t>2020</w:t>
            </w:r>
            <w:r>
              <w:rPr>
                <w:rFonts w:hint="default" w:ascii="Times New Roman" w:hAnsi="Times New Roman" w:eastAsia="宋体" w:cs="Times New Roman"/>
                <w:color w:val="auto"/>
                <w:sz w:val="24"/>
                <w:szCs w:val="24"/>
              </w:rPr>
              <w:t>年信州区、广信区六项污染物年均值数据，见表3-2。</w:t>
            </w:r>
          </w:p>
          <w:p>
            <w:pPr>
              <w:jc w:val="center"/>
              <w:rPr>
                <w:rFonts w:hint="default" w:ascii="Times New Roman" w:hAnsi="Times New Roman" w:eastAsia="宋体" w:cs="Times New Roman"/>
                <w:b/>
                <w:color w:val="auto"/>
                <w:vertAlign w:val="superscript"/>
              </w:rPr>
            </w:pPr>
            <w:r>
              <w:rPr>
                <w:rFonts w:hint="default" w:ascii="Times New Roman" w:hAnsi="Times New Roman" w:eastAsia="宋体" w:cs="Times New Roman"/>
                <w:b/>
                <w:color w:val="auto"/>
                <w:szCs w:val="21"/>
              </w:rPr>
              <w:t xml:space="preserve">表3-2  环境质量现状数据        </w:t>
            </w:r>
          </w:p>
          <w:tbl>
            <w:tblPr>
              <w:tblStyle w:val="11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588"/>
              <w:gridCol w:w="693"/>
              <w:gridCol w:w="717"/>
              <w:gridCol w:w="827"/>
              <w:gridCol w:w="1657"/>
              <w:gridCol w:w="24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12"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特征因子</w:t>
                  </w:r>
                </w:p>
              </w:tc>
              <w:tc>
                <w:tcPr>
                  <w:tcW w:w="355"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SO</w:t>
                  </w:r>
                  <w:r>
                    <w:rPr>
                      <w:rFonts w:hint="default" w:ascii="Times New Roman" w:hAnsi="Times New Roman" w:eastAsia="宋体" w:cs="Times New Roman"/>
                      <w:b/>
                      <w:bCs/>
                      <w:color w:val="auto"/>
                      <w:szCs w:val="21"/>
                      <w:vertAlign w:val="subscript"/>
                    </w:rPr>
                    <w:t>2</w:t>
                  </w:r>
                </w:p>
              </w:tc>
              <w:tc>
                <w:tcPr>
                  <w:tcW w:w="418"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NO</w:t>
                  </w:r>
                  <w:r>
                    <w:rPr>
                      <w:rFonts w:hint="default" w:ascii="Times New Roman" w:hAnsi="Times New Roman" w:eastAsia="宋体" w:cs="Times New Roman"/>
                      <w:b/>
                      <w:bCs/>
                      <w:color w:val="auto"/>
                      <w:szCs w:val="21"/>
                      <w:vertAlign w:val="subscript"/>
                    </w:rPr>
                    <w:t>2</w:t>
                  </w:r>
                </w:p>
              </w:tc>
              <w:tc>
                <w:tcPr>
                  <w:tcW w:w="433"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PM</w:t>
                  </w:r>
                  <w:r>
                    <w:rPr>
                      <w:rFonts w:hint="default" w:ascii="Times New Roman" w:hAnsi="Times New Roman" w:eastAsia="宋体" w:cs="Times New Roman"/>
                      <w:b/>
                      <w:bCs/>
                      <w:color w:val="auto"/>
                      <w:szCs w:val="21"/>
                      <w:vertAlign w:val="subscript"/>
                    </w:rPr>
                    <w:t>2.5</w:t>
                  </w:r>
                </w:p>
              </w:tc>
              <w:tc>
                <w:tcPr>
                  <w:tcW w:w="499"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PM</w:t>
                  </w:r>
                  <w:r>
                    <w:rPr>
                      <w:rFonts w:hint="default" w:ascii="Times New Roman" w:hAnsi="Times New Roman" w:eastAsia="宋体" w:cs="Times New Roman"/>
                      <w:b/>
                      <w:bCs/>
                      <w:color w:val="auto"/>
                      <w:szCs w:val="21"/>
                      <w:vertAlign w:val="subscript"/>
                    </w:rPr>
                    <w:t>10</w:t>
                  </w:r>
                </w:p>
              </w:tc>
              <w:tc>
                <w:tcPr>
                  <w:tcW w:w="1000" w:type="pct"/>
                  <w:tcBorders>
                    <w:top w:val="single" w:color="auto" w:sz="12"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CO（95%位数值）</w:t>
                  </w:r>
                </w:p>
              </w:tc>
              <w:tc>
                <w:tcPr>
                  <w:tcW w:w="1482" w:type="pct"/>
                  <w:tcBorders>
                    <w:top w:val="single" w:color="auto" w:sz="12"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O</w:t>
                  </w:r>
                  <w:r>
                    <w:rPr>
                      <w:rFonts w:hint="default" w:ascii="Times New Roman" w:hAnsi="Times New Roman" w:eastAsia="宋体" w:cs="Times New Roman"/>
                      <w:b/>
                      <w:bCs/>
                      <w:color w:val="auto"/>
                      <w:szCs w:val="21"/>
                      <w:vertAlign w:val="subscript"/>
                    </w:rPr>
                    <w:t>3</w:t>
                  </w:r>
                  <w:r>
                    <w:rPr>
                      <w:rFonts w:hint="default" w:ascii="Times New Roman" w:hAnsi="Times New Roman" w:eastAsia="宋体" w:cs="Times New Roman"/>
                      <w:b/>
                      <w:bCs/>
                      <w:color w:val="auto"/>
                      <w:szCs w:val="21"/>
                    </w:rPr>
                    <w:t>（90%位数值）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信州区年均值</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2</w:t>
                  </w:r>
                  <w:r>
                    <w:rPr>
                      <w:rFonts w:hint="default" w:ascii="Times New Roman" w:hAnsi="Times New Roman" w:eastAsia="宋体" w:cs="Times New Roman"/>
                      <w:color w:val="auto"/>
                      <w:szCs w:val="21"/>
                      <w:lang w:val="en-US" w:eastAsia="zh-CN"/>
                    </w:rPr>
                    <w:t>2</w:t>
                  </w:r>
                </w:p>
              </w:tc>
              <w:tc>
                <w:tcPr>
                  <w:tcW w:w="8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29</w:t>
                  </w:r>
                </w:p>
              </w:tc>
              <w:tc>
                <w:tcPr>
                  <w:tcW w:w="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w:t>
                  </w:r>
                </w:p>
              </w:tc>
              <w:tc>
                <w:tcPr>
                  <w:tcW w:w="2818"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广信区年均值</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6</w:t>
                  </w:r>
                </w:p>
              </w:tc>
              <w:tc>
                <w:tcPr>
                  <w:tcW w:w="8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26</w:t>
                  </w:r>
                </w:p>
              </w:tc>
              <w:tc>
                <w:tcPr>
                  <w:tcW w:w="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49</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2818"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二级标准</w:t>
                  </w:r>
                </w:p>
              </w:tc>
              <w:tc>
                <w:tcPr>
                  <w:tcW w:w="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c>
                <w:tcPr>
                  <w:tcW w:w="4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w:t>
                  </w:r>
                </w:p>
              </w:tc>
              <w:tc>
                <w:tcPr>
                  <w:tcW w:w="4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4（24小时均值）</w:t>
                  </w:r>
                </w:p>
              </w:tc>
              <w:tc>
                <w:tcPr>
                  <w:tcW w:w="1482" w:type="pct"/>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160（日最大8小时均值）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是否达标</w:t>
                  </w:r>
                </w:p>
              </w:tc>
              <w:tc>
                <w:tcPr>
                  <w:tcW w:w="355"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18"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33"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99"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1000"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1482" w:type="pct"/>
                  <w:tcBorders>
                    <w:top w:val="single" w:color="auto" w:sz="4" w:space="0"/>
                    <w:left w:val="single" w:color="auto" w:sz="4" w:space="0"/>
                    <w:bottom w:val="single" w:color="auto" w:sz="12" w:space="0"/>
                    <w:right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由表3-1可见，项目所在区域SO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、NO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10</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2.5</w:t>
            </w:r>
            <w:r>
              <w:rPr>
                <w:rFonts w:hint="default" w:ascii="Times New Roman" w:hAnsi="Times New Roman" w:eastAsia="宋体" w:cs="Times New Roman"/>
                <w:color w:val="auto"/>
                <w:sz w:val="24"/>
                <w:szCs w:val="24"/>
              </w:rPr>
              <w:t>、CO（95%位数值）、O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（90%位数值）年均值均满足《环境空气质量标准》（GB3095-2012）二级标准，环境空气质量良好，为达标区。</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2）特征污染物</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 w:val="24"/>
                <w:szCs w:val="24"/>
              </w:rPr>
              <w:t>项目特征因子为</w:t>
            </w:r>
            <w:r>
              <w:rPr>
                <w:rFonts w:hint="default" w:ascii="Times New Roman" w:hAnsi="Times New Roman" w:eastAsia="宋体" w:cs="Times New Roman"/>
                <w:color w:val="auto"/>
                <w:sz w:val="24"/>
                <w:szCs w:val="24"/>
                <w:lang w:val="en-US" w:eastAsia="zh-CN"/>
              </w:rPr>
              <w:t>TSP</w:t>
            </w:r>
            <w:r>
              <w:rPr>
                <w:rFonts w:hint="default" w:ascii="Times New Roman" w:hAnsi="Times New Roman" w:eastAsia="宋体" w:cs="Times New Roman"/>
                <w:color w:val="auto"/>
                <w:sz w:val="24"/>
                <w:szCs w:val="24"/>
              </w:rPr>
              <w:t>，本次引用《</w:t>
            </w:r>
            <w:r>
              <w:rPr>
                <w:rFonts w:hint="default" w:ascii="Times New Roman" w:hAnsi="Times New Roman" w:eastAsia="宋体" w:cs="Times New Roman"/>
                <w:b w:val="0"/>
                <w:bCs/>
                <w:color w:val="auto"/>
                <w:sz w:val="24"/>
                <w:szCs w:val="24"/>
                <w:u w:val="none"/>
                <w:lang w:eastAsia="zh-CN"/>
              </w:rPr>
              <w:t>上饶市森鹏新型建材有限公司环境现状委托检测</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（华清 环境检测2021第0025号），监测时间为2021年1月6日至12日</w:t>
            </w:r>
            <w:r>
              <w:rPr>
                <w:rFonts w:hint="default" w:ascii="Times New Roman" w:hAnsi="Times New Roman" w:eastAsia="宋体" w:cs="Times New Roman"/>
                <w:color w:val="auto"/>
                <w:sz w:val="24"/>
                <w:szCs w:val="24"/>
              </w:rPr>
              <w:t>，监测单位为江西省</w:t>
            </w:r>
            <w:r>
              <w:rPr>
                <w:rFonts w:hint="default" w:ascii="Times New Roman" w:hAnsi="Times New Roman" w:eastAsia="宋体" w:cs="Times New Roman"/>
                <w:color w:val="auto"/>
                <w:sz w:val="24"/>
                <w:szCs w:val="24"/>
                <w:lang w:eastAsia="zh-CN"/>
              </w:rPr>
              <w:t>华清</w:t>
            </w:r>
            <w:r>
              <w:rPr>
                <w:rFonts w:hint="default" w:ascii="Times New Roman" w:hAnsi="Times New Roman" w:eastAsia="宋体" w:cs="Times New Roman"/>
                <w:color w:val="auto"/>
                <w:sz w:val="24"/>
                <w:szCs w:val="24"/>
              </w:rPr>
              <w:t>检测技术有限公司</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本次引用</w:t>
            </w:r>
            <w:r>
              <w:rPr>
                <w:rFonts w:hint="default" w:ascii="Times New Roman" w:hAnsi="Times New Roman" w:eastAsia="宋体" w:cs="Times New Roman"/>
                <w:color w:val="auto"/>
                <w:sz w:val="24"/>
                <w:szCs w:val="24"/>
                <w:lang w:eastAsia="zh-CN"/>
              </w:rPr>
              <w:t>监测数据属于建设项目</w:t>
            </w:r>
            <w:r>
              <w:rPr>
                <w:rFonts w:hint="default" w:ascii="Times New Roman" w:hAnsi="Times New Roman" w:eastAsia="宋体" w:cs="Times New Roman"/>
                <w:color w:val="auto"/>
                <w:sz w:val="24"/>
                <w:szCs w:val="24"/>
                <w:lang w:val="en-US" w:eastAsia="zh-CN"/>
              </w:rPr>
              <w:t>5千米范围内近3年的现有监测数据，故监测数据引用合理</w:t>
            </w:r>
            <w:r>
              <w:rPr>
                <w:rFonts w:hint="default" w:ascii="Times New Roman" w:hAnsi="Times New Roman" w:eastAsia="宋体" w:cs="Times New Roman"/>
                <w:color w:val="auto"/>
                <w:sz w:val="24"/>
                <w:szCs w:val="24"/>
              </w:rPr>
              <w:t>。监测结果见表3-</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eastAsia="zh-CN"/>
              </w:rPr>
              <w:t>表</w:t>
            </w:r>
            <w:r>
              <w:rPr>
                <w:rFonts w:hint="default" w:ascii="Times New Roman" w:hAnsi="Times New Roman" w:eastAsia="宋体" w:cs="Times New Roman"/>
                <w:b/>
                <w:bCs w:val="0"/>
                <w:color w:val="auto"/>
                <w:sz w:val="21"/>
                <w:szCs w:val="21"/>
                <w:highlight w:val="none"/>
                <w:lang w:val="en-US" w:eastAsia="zh-CN"/>
              </w:rPr>
              <w:t>3-</w:t>
            </w:r>
            <w:r>
              <w:rPr>
                <w:rFonts w:hint="eastAsia" w:ascii="Times New Roman" w:hAnsi="Times New Roman" w:eastAsia="宋体" w:cs="Times New Roman"/>
                <w:b/>
                <w:bCs w:val="0"/>
                <w:color w:val="auto"/>
                <w:sz w:val="21"/>
                <w:szCs w:val="21"/>
                <w:highlight w:val="none"/>
                <w:lang w:val="en-US" w:eastAsia="zh-CN"/>
              </w:rPr>
              <w:t>3</w:t>
            </w:r>
            <w:r>
              <w:rPr>
                <w:rFonts w:hint="default" w:ascii="Times New Roman" w:hAnsi="Times New Roman" w:eastAsia="宋体" w:cs="Times New Roman"/>
                <w:b/>
                <w:bCs w:val="0"/>
                <w:color w:val="auto"/>
                <w:sz w:val="21"/>
                <w:szCs w:val="21"/>
                <w:highlight w:val="none"/>
                <w:lang w:val="en-US" w:eastAsia="zh-CN"/>
              </w:rPr>
              <w:t xml:space="preserve">  环境监测布点设置情况</w:t>
            </w:r>
          </w:p>
          <w:tbl>
            <w:tblPr>
              <w:tblStyle w:val="35"/>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测点名称</w:t>
                  </w:r>
                </w:p>
              </w:tc>
              <w:tc>
                <w:tcPr>
                  <w:tcW w:w="393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距本项目场址位置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董团村</w:t>
                  </w:r>
                  <w:r>
                    <w:rPr>
                      <w:rFonts w:hint="default" w:ascii="Times New Roman" w:hAnsi="Times New Roman" w:eastAsia="宋体" w:cs="Times New Roman"/>
                      <w:color w:val="auto"/>
                      <w:sz w:val="21"/>
                      <w:szCs w:val="21"/>
                      <w:lang w:val="en-US" w:eastAsia="zh-CN"/>
                    </w:rPr>
                    <w:t>A1</w:t>
                  </w:r>
                </w:p>
              </w:tc>
              <w:tc>
                <w:tcPr>
                  <w:tcW w:w="3933" w:type="dxa"/>
                  <w:tcBorders>
                    <w:tl2br w:val="nil"/>
                    <w:tr2bl w:val="nil"/>
                  </w:tcBorders>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WS/约3260m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天子地</w:t>
                  </w:r>
                  <w:r>
                    <w:rPr>
                      <w:rFonts w:hint="default" w:ascii="Times New Roman" w:hAnsi="Times New Roman" w:eastAsia="宋体" w:cs="Times New Roman"/>
                      <w:color w:val="auto"/>
                      <w:sz w:val="21"/>
                      <w:szCs w:val="21"/>
                      <w:lang w:val="en-US" w:eastAsia="zh-CN"/>
                    </w:rPr>
                    <w:t>A2</w:t>
                  </w:r>
                </w:p>
              </w:tc>
              <w:tc>
                <w:tcPr>
                  <w:tcW w:w="3933" w:type="dxa"/>
                  <w:tcBorders>
                    <w:tl2br w:val="nil"/>
                    <w:tr2bl w:val="nil"/>
                  </w:tcBorders>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S/约1763m</w:t>
                  </w:r>
                </w:p>
              </w:tc>
            </w:tr>
          </w:tbl>
          <w:p>
            <w:pPr>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val="en-US" w:eastAsia="zh-CN"/>
              </w:rPr>
              <w:t>TSP</w:t>
            </w:r>
            <w:r>
              <w:rPr>
                <w:rFonts w:hint="default" w:ascii="Times New Roman" w:hAnsi="Times New Roman" w:eastAsia="宋体" w:cs="Times New Roman"/>
                <w:b/>
                <w:bCs/>
                <w:color w:val="auto"/>
                <w:sz w:val="21"/>
                <w:szCs w:val="21"/>
              </w:rPr>
              <w:t>监测统计结果及评价结果          单位：mg/m</w:t>
            </w:r>
            <w:r>
              <w:rPr>
                <w:rFonts w:hint="default" w:ascii="Times New Roman" w:hAnsi="Times New Roman" w:eastAsia="宋体" w:cs="Times New Roman"/>
                <w:b/>
                <w:bCs/>
                <w:color w:val="auto"/>
                <w:sz w:val="21"/>
                <w:szCs w:val="21"/>
                <w:vertAlign w:val="superscript"/>
              </w:rPr>
              <w:t>3</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3104"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项目</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lang w:val="en-US" w:eastAsia="zh-CN" w:bidi="ar"/>
                    </w:rPr>
                  </w:pPr>
                  <w:r>
                    <w:rPr>
                      <w:rFonts w:hint="default" w:ascii="Times New Roman" w:hAnsi="Times New Roman" w:eastAsia="宋体" w:cs="Times New Roman"/>
                      <w:b/>
                      <w:color w:val="auto"/>
                      <w:sz w:val="21"/>
                      <w:szCs w:val="21"/>
                      <w:lang w:val="en-US" w:eastAsia="zh-CN" w:bidi="ar"/>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lang w:eastAsia="zh-CN"/>
                    </w:rPr>
                    <w:t>董团村</w:t>
                  </w:r>
                  <w:r>
                    <w:rPr>
                      <w:rFonts w:hint="default" w:ascii="Times New Roman" w:hAnsi="Times New Roman" w:eastAsia="宋体" w:cs="Times New Roman"/>
                      <w:color w:val="auto"/>
                      <w:sz w:val="21"/>
                      <w:szCs w:val="21"/>
                      <w:lang w:val="en-US" w:eastAsia="zh-CN"/>
                    </w:rPr>
                    <w:t>A1</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0.174~0.289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天子地</w:t>
                  </w:r>
                  <w:r>
                    <w:rPr>
                      <w:rFonts w:hint="default" w:ascii="Times New Roman" w:hAnsi="Times New Roman" w:eastAsia="宋体" w:cs="Times New Roman"/>
                      <w:color w:val="auto"/>
                      <w:sz w:val="21"/>
                      <w:szCs w:val="21"/>
                      <w:lang w:val="en-US" w:eastAsia="zh-CN"/>
                    </w:rPr>
                    <w:t>A2</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rPr>
                    <w:t>0.159~0.274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4"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评价标准（</w:t>
                  </w:r>
                  <w:r>
                    <w:rPr>
                      <w:rFonts w:hint="default" w:ascii="Times New Roman" w:hAnsi="Times New Roman" w:eastAsia="宋体" w:cs="Times New Roman"/>
                      <w:color w:val="auto"/>
                      <w:sz w:val="21"/>
                      <w:szCs w:val="21"/>
                      <w:lang w:val="en-US" w:eastAsia="zh-CN" w:bidi="ar"/>
                    </w:rPr>
                    <w:t>24</w:t>
                  </w:r>
                  <w:r>
                    <w:rPr>
                      <w:rFonts w:hint="default" w:ascii="Times New Roman" w:hAnsi="Times New Roman" w:eastAsia="宋体" w:cs="Times New Roman"/>
                      <w:color w:val="auto"/>
                      <w:sz w:val="21"/>
                      <w:szCs w:val="21"/>
                      <w:lang w:bidi="ar"/>
                    </w:rPr>
                    <w:t>h平均）</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0.3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color w:val="auto"/>
                <w:sz w:val="24"/>
                <w:szCs w:val="24"/>
                <w:highlight w:val="none"/>
                <w:lang w:val="en-US" w:eastAsia="zh-CN"/>
              </w:rPr>
              <w:t>根据监测结果，项目所在区域环境空气常规因子以及TSP满足《环境空气质量标准》（GB3095-2012）中二级标准的要求。</w:t>
            </w:r>
          </w:p>
          <w:p>
            <w:pPr>
              <w:spacing w:line="360" w:lineRule="auto"/>
              <w:ind w:firstLine="482"/>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地表水</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地表水环境质量现状引用江西福事特液压有限公司年产150万根高压液压钢管总成技术改造项目检测报告（浙环检水字（2020）第112013号），检测时间为2020年10月，项目纳污河流均为信江且检测时间在</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年之内，因此监测数据有效，在可引用范围内，监测点位见表3-</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w:t>
            </w:r>
          </w:p>
          <w:p>
            <w:pPr>
              <w:spacing w:line="360" w:lineRule="auto"/>
              <w:ind w:firstLine="422" w:firstLineChars="20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表3-</w:t>
            </w:r>
            <w:r>
              <w:rPr>
                <w:rFonts w:hint="eastAsia" w:ascii="Times New Roman" w:hAnsi="Times New Roman" w:eastAsia="宋体" w:cs="Times New Roman"/>
                <w:b/>
                <w:color w:val="auto"/>
                <w:szCs w:val="21"/>
                <w:lang w:val="en-US" w:eastAsia="zh-CN"/>
              </w:rPr>
              <w:t>5</w:t>
            </w:r>
            <w:r>
              <w:rPr>
                <w:rFonts w:hint="default" w:ascii="Times New Roman" w:hAnsi="Times New Roman" w:eastAsia="宋体" w:cs="Times New Roman"/>
                <w:b/>
                <w:color w:val="auto"/>
                <w:szCs w:val="21"/>
              </w:rPr>
              <w:t xml:space="preserve"> 地表水监测断面位置及布设表</w:t>
            </w:r>
          </w:p>
          <w:tbl>
            <w:tblPr>
              <w:tblStyle w:val="35"/>
              <w:tblW w:w="5000" w:type="pct"/>
              <w:jc w:val="center"/>
              <w:tblLayout w:type="fixed"/>
              <w:tblCellMar>
                <w:top w:w="0" w:type="dxa"/>
                <w:left w:w="108" w:type="dxa"/>
                <w:bottom w:w="0" w:type="dxa"/>
                <w:right w:w="108" w:type="dxa"/>
              </w:tblCellMar>
            </w:tblPr>
            <w:tblGrid>
              <w:gridCol w:w="687"/>
              <w:gridCol w:w="5587"/>
              <w:gridCol w:w="2003"/>
            </w:tblGrid>
            <w:tr>
              <w:tblPrEx>
                <w:tblCellMar>
                  <w:top w:w="0" w:type="dxa"/>
                  <w:left w:w="108" w:type="dxa"/>
                  <w:bottom w:w="0" w:type="dxa"/>
                  <w:right w:w="108" w:type="dxa"/>
                </w:tblCellMar>
              </w:tblPrEx>
              <w:trPr>
                <w:trHeight w:val="187" w:hRule="atLeast"/>
                <w:jc w:val="center"/>
              </w:trPr>
              <w:tc>
                <w:tcPr>
                  <w:tcW w:w="415" w:type="pct"/>
                  <w:tcBorders>
                    <w:top w:val="single" w:color="auto" w:sz="12"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编号</w:t>
                  </w:r>
                </w:p>
              </w:tc>
              <w:tc>
                <w:tcPr>
                  <w:tcW w:w="3375" w:type="pct"/>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采样断面位置</w:t>
                  </w:r>
                </w:p>
              </w:tc>
              <w:tc>
                <w:tcPr>
                  <w:tcW w:w="1210" w:type="pct"/>
                  <w:tcBorders>
                    <w:top w:val="single" w:color="auto" w:sz="12"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断面设置目的</w:t>
                  </w:r>
                </w:p>
              </w:tc>
            </w:tr>
            <w:tr>
              <w:tblPrEx>
                <w:tblCellMar>
                  <w:top w:w="0" w:type="dxa"/>
                  <w:left w:w="108" w:type="dxa"/>
                  <w:bottom w:w="0" w:type="dxa"/>
                  <w:right w:w="108" w:type="dxa"/>
                </w:tblCellMar>
              </w:tblPrEx>
              <w:trPr>
                <w:trHeight w:val="116" w:hRule="atLeast"/>
                <w:jc w:val="center"/>
              </w:trPr>
              <w:tc>
                <w:tcPr>
                  <w:tcW w:w="415" w:type="pct"/>
                  <w:tcBorders>
                    <w:top w:val="single" w:color="auto" w:sz="6"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SW1</w:t>
                  </w:r>
                </w:p>
              </w:tc>
              <w:tc>
                <w:tcPr>
                  <w:tcW w:w="3375"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上饶经开区污水处理厂排放口上游500m</w:t>
                  </w:r>
                </w:p>
              </w:tc>
              <w:tc>
                <w:tcPr>
                  <w:tcW w:w="1210" w:type="pct"/>
                  <w:tcBorders>
                    <w:top w:val="single" w:color="auto" w:sz="6"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对照断面</w:t>
                  </w:r>
                </w:p>
              </w:tc>
            </w:tr>
            <w:tr>
              <w:tblPrEx>
                <w:tblCellMar>
                  <w:top w:w="0" w:type="dxa"/>
                  <w:left w:w="108" w:type="dxa"/>
                  <w:bottom w:w="0" w:type="dxa"/>
                  <w:right w:w="108" w:type="dxa"/>
                </w:tblCellMar>
              </w:tblPrEx>
              <w:trPr>
                <w:trHeight w:val="90" w:hRule="atLeast"/>
                <w:jc w:val="center"/>
              </w:trPr>
              <w:tc>
                <w:tcPr>
                  <w:tcW w:w="415" w:type="pct"/>
                  <w:tcBorders>
                    <w:top w:val="single" w:color="auto" w:sz="6"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SW2</w:t>
                  </w:r>
                </w:p>
              </w:tc>
              <w:tc>
                <w:tcPr>
                  <w:tcW w:w="3375"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上饶经开区污水处理厂排放口下游500m</w:t>
                  </w:r>
                </w:p>
              </w:tc>
              <w:tc>
                <w:tcPr>
                  <w:tcW w:w="1210" w:type="pct"/>
                  <w:tcBorders>
                    <w:top w:val="single" w:color="auto" w:sz="6"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控制断面</w:t>
                  </w:r>
                </w:p>
              </w:tc>
            </w:tr>
            <w:tr>
              <w:tblPrEx>
                <w:tblCellMar>
                  <w:top w:w="0" w:type="dxa"/>
                  <w:left w:w="108" w:type="dxa"/>
                  <w:bottom w:w="0" w:type="dxa"/>
                  <w:right w:w="108" w:type="dxa"/>
                </w:tblCellMar>
              </w:tblPrEx>
              <w:trPr>
                <w:trHeight w:val="90" w:hRule="atLeast"/>
                <w:jc w:val="center"/>
              </w:trPr>
              <w:tc>
                <w:tcPr>
                  <w:tcW w:w="415" w:type="pct"/>
                  <w:tcBorders>
                    <w:top w:val="single" w:color="auto" w:sz="6" w:space="0"/>
                    <w:left w:val="nil"/>
                    <w:bottom w:val="single" w:color="auto" w:sz="4"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SW3</w:t>
                  </w:r>
                </w:p>
              </w:tc>
              <w:tc>
                <w:tcPr>
                  <w:tcW w:w="3375" w:type="pct"/>
                  <w:tcBorders>
                    <w:top w:val="single" w:color="auto" w:sz="6" w:space="0"/>
                    <w:left w:val="single" w:color="auto" w:sz="6" w:space="0"/>
                    <w:bottom w:val="single" w:color="auto" w:sz="4"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上饶经开区污水处理厂排放口下游1000m</w:t>
                  </w:r>
                </w:p>
              </w:tc>
              <w:tc>
                <w:tcPr>
                  <w:tcW w:w="1210" w:type="pct"/>
                  <w:tcBorders>
                    <w:top w:val="single" w:color="auto" w:sz="6" w:space="0"/>
                    <w:left w:val="single" w:color="auto" w:sz="6" w:space="0"/>
                    <w:bottom w:val="single" w:color="auto" w:sz="4"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削减断面</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监测项目：pH、SS、COD、BOD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、总磷、氨氮、石油类。监测结果见表3-</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360" w:lineRule="auto"/>
              <w:ind w:firstLine="422" w:firstLineChars="20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表3-</w:t>
            </w:r>
            <w:r>
              <w:rPr>
                <w:rFonts w:hint="eastAsia" w:ascii="Times New Roman" w:hAnsi="Times New Roman" w:eastAsia="宋体" w:cs="Times New Roman"/>
                <w:b/>
                <w:color w:val="auto"/>
                <w:szCs w:val="21"/>
                <w:lang w:val="en-US" w:eastAsia="zh-CN"/>
              </w:rPr>
              <w:t>6</w:t>
            </w:r>
            <w:r>
              <w:rPr>
                <w:rFonts w:hint="default" w:ascii="Times New Roman" w:hAnsi="Times New Roman" w:eastAsia="宋体" w:cs="Times New Roman"/>
                <w:b/>
                <w:color w:val="auto"/>
                <w:szCs w:val="21"/>
              </w:rPr>
              <w:t xml:space="preserve"> 地表水环境监测统计结果     单位：mg/L， pH无量纲</w:t>
            </w:r>
          </w:p>
          <w:tbl>
            <w:tblPr>
              <w:tblStyle w:val="3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943"/>
              <w:gridCol w:w="947"/>
              <w:gridCol w:w="947"/>
              <w:gridCol w:w="947"/>
              <w:gridCol w:w="806"/>
              <w:gridCol w:w="13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noWrap w:val="0"/>
                  <w:vAlign w:val="center"/>
                </w:tcPr>
                <w:p>
                  <w:pPr>
                    <w:widowControl/>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检测指标</w:t>
                  </w:r>
                </w:p>
              </w:tc>
              <w:tc>
                <w:tcPr>
                  <w:tcW w:w="1174"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采样时间</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SW1</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SW2</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SW3</w:t>
                  </w:r>
                </w:p>
              </w:tc>
              <w:tc>
                <w:tcPr>
                  <w:tcW w:w="487"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标准值</w:t>
                  </w:r>
                </w:p>
              </w:tc>
              <w:tc>
                <w:tcPr>
                  <w:tcW w:w="815"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超标率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pH（无量纲）</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7.61</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6~9</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7.42</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7.81</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7.57</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7.44</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7.85</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7.56</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COD</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16</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18</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18</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BOD</w:t>
                  </w:r>
                  <w:r>
                    <w:rPr>
                      <w:rFonts w:hint="default" w:ascii="Times New Roman" w:hAnsi="Times New Roman" w:eastAsia="宋体" w:cs="Times New Roman"/>
                      <w:color w:val="auto"/>
                      <w:kern w:val="0"/>
                      <w:szCs w:val="21"/>
                      <w:vertAlign w:val="subscript"/>
                      <w:lang w:bidi="ar"/>
                    </w:rPr>
                    <w:t>5</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4.0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3.6</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3.9</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总磷</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0.118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0.175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0.163</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0.2</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0.126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0.138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0.154</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0.107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0.160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0.141</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悬浮物</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9</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8</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氨氮</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0.736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0.682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0.516</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0.766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0.498</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0.778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0.668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0.491</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石油类</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0.05</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bl>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从表3-4可知，各监测断面各项指标均够满足《地表水环境质量标准》（GB3838-2002）中Ⅲ类水质标准限值要求</w:t>
            </w:r>
            <w:r>
              <w:rPr>
                <w:rFonts w:hint="default" w:ascii="Times New Roman" w:hAnsi="Times New Roman" w:eastAsia="宋体" w:cs="Times New Roman"/>
                <w:color w:val="auto"/>
                <w:sz w:val="24"/>
                <w:szCs w:val="24"/>
                <w:lang w:eastAsia="zh-CN"/>
              </w:rPr>
              <w:t>。</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3、声环境</w:t>
            </w:r>
          </w:p>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项目厂界外周边 50 米范围内不存在声环境保护目标的建设项目，因此本项目无需监测保护目标声环境质量现状</w:t>
            </w:r>
            <w:r>
              <w:rPr>
                <w:rFonts w:hint="default" w:ascii="Times New Roman" w:hAnsi="Times New Roman" w:eastAsia="宋体" w:cs="Times New Roman"/>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62" w:hRule="atLeast"/>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环境保护目标</w:t>
            </w:r>
          </w:p>
        </w:tc>
        <w:tc>
          <w:tcPr>
            <w:tcW w:w="8493" w:type="dxa"/>
          </w:tcPr>
          <w:p>
            <w:pPr>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以</w:t>
            </w: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val="en-US" w:eastAsia="zh-CN"/>
              </w:rPr>
              <w:t>废气排放口为坐标原点，</w:t>
            </w:r>
            <w:r>
              <w:rPr>
                <w:rFonts w:hint="default" w:ascii="Times New Roman" w:hAnsi="Times New Roman" w:eastAsia="宋体" w:cs="Times New Roman"/>
                <w:color w:val="auto"/>
                <w:sz w:val="24"/>
              </w:rPr>
              <w:t>地理位置坐标为北纬</w:t>
            </w:r>
            <w:r>
              <w:rPr>
                <w:rFonts w:hint="eastAsia" w:ascii="Times New Roman" w:hAnsi="Times New Roman" w:eastAsia="宋体" w:cs="Times New Roman"/>
                <w:color w:val="auto"/>
                <w:sz w:val="24"/>
                <w:lang w:val="en-US" w:eastAsia="zh-CN"/>
              </w:rPr>
              <w:t>28</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24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44.04</w:t>
            </w:r>
            <w:r>
              <w:rPr>
                <w:rFonts w:hint="default" w:ascii="Times New Roman" w:hAnsi="Times New Roman" w:eastAsia="宋体" w:cs="Times New Roman"/>
                <w:color w:val="auto"/>
                <w:sz w:val="24"/>
              </w:rPr>
              <w:t>"，东经11</w:t>
            </w:r>
            <w:r>
              <w:rPr>
                <w:rFonts w:hint="eastAsia"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14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56</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szCs w:val="24"/>
                <w:lang w:val="en-US" w:eastAsia="zh-CN"/>
              </w:rPr>
              <w:t>500m范围内</w:t>
            </w:r>
            <w:r>
              <w:rPr>
                <w:rFonts w:hint="default" w:ascii="Times New Roman" w:hAnsi="Times New Roman" w:eastAsia="宋体" w:cs="Times New Roman"/>
                <w:color w:val="auto"/>
                <w:sz w:val="24"/>
                <w:szCs w:val="24"/>
              </w:rPr>
              <w:t>主要环境保护目标如下表所示：</w:t>
            </w:r>
          </w:p>
          <w:p>
            <w:pPr>
              <w:suppressAutoHyphens/>
              <w:topLinePunct/>
              <w:ind w:firstLine="0" w:firstLineChars="0"/>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表3-</w:t>
            </w:r>
            <w:r>
              <w:rPr>
                <w:rFonts w:hint="eastAsia" w:ascii="Times New Roman" w:hAnsi="Times New Roman" w:eastAsia="宋体" w:cs="Times New Roman"/>
                <w:b/>
                <w:color w:val="auto"/>
                <w:kern w:val="0"/>
                <w:sz w:val="21"/>
                <w:szCs w:val="21"/>
                <w:lang w:val="en-US" w:eastAsia="zh-CN"/>
              </w:rPr>
              <w:t>7</w:t>
            </w:r>
            <w:r>
              <w:rPr>
                <w:rFonts w:hint="default" w:ascii="Times New Roman" w:hAnsi="Times New Roman" w:eastAsia="宋体" w:cs="Times New Roman"/>
                <w:b/>
                <w:color w:val="auto"/>
                <w:kern w:val="0"/>
                <w:sz w:val="21"/>
                <w:szCs w:val="21"/>
              </w:rPr>
              <w:t xml:space="preserve"> 本项目主要环境保护目标一览表</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4"/>
              <w:gridCol w:w="513"/>
              <w:gridCol w:w="1380"/>
              <w:gridCol w:w="1345"/>
              <w:gridCol w:w="712"/>
              <w:gridCol w:w="638"/>
              <w:gridCol w:w="887"/>
              <w:gridCol w:w="650"/>
              <w:gridCol w:w="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7" w:type="dxa"/>
                  <w:gridSpan w:val="2"/>
                  <w:vMerge w:val="restart"/>
                  <w:tcBorders>
                    <w:top w:val="single" w:color="auto" w:sz="12"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名称</w:t>
                  </w:r>
                </w:p>
              </w:tc>
              <w:tc>
                <w:tcPr>
                  <w:tcW w:w="272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坐标</w:t>
                  </w:r>
                </w:p>
              </w:tc>
              <w:tc>
                <w:tcPr>
                  <w:tcW w:w="712"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保护对象</w:t>
                  </w:r>
                </w:p>
              </w:tc>
              <w:tc>
                <w:tcPr>
                  <w:tcW w:w="638"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保护内容</w:t>
                  </w:r>
                </w:p>
              </w:tc>
              <w:tc>
                <w:tcPr>
                  <w:tcW w:w="887"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环境功能区</w:t>
                  </w:r>
                </w:p>
              </w:tc>
              <w:tc>
                <w:tcPr>
                  <w:tcW w:w="650"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相对厂址方位</w:t>
                  </w:r>
                </w:p>
              </w:tc>
              <w:tc>
                <w:tcPr>
                  <w:tcW w:w="905" w:type="dxa"/>
                  <w:vMerge w:val="restart"/>
                  <w:tcBorders>
                    <w:top w:val="single" w:color="auto" w:sz="12"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57" w:type="dxa"/>
                  <w:gridSpan w:val="2"/>
                  <w:vMerge w:val="continue"/>
                  <w:tcBorders>
                    <w:top w:val="single" w:color="auto" w:sz="12"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lang w:val="en-US" w:eastAsia="zh-CN"/>
                    </w:rPr>
                    <w:t>X</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val="en-US" w:eastAsia="zh-CN"/>
                    </w:rPr>
                    <w:t>Y</w:t>
                  </w:r>
                </w:p>
              </w:tc>
              <w:tc>
                <w:tcPr>
                  <w:tcW w:w="712"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638"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887"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650"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905" w:type="dxa"/>
                  <w:vMerge w:val="continue"/>
                  <w:tcBorders>
                    <w:top w:val="single" w:color="auto" w:sz="12" w:space="0"/>
                    <w:left w:val="single" w:color="auto" w:sz="4" w:space="0"/>
                    <w:bottom w:val="single" w:color="auto" w:sz="4" w:space="0"/>
                    <w:right w:val="nil"/>
                  </w:tcBorders>
                  <w:noWrap w:val="0"/>
                  <w:vAlign w:val="center"/>
                </w:tcPr>
                <w:p>
                  <w:pPr>
                    <w:widowControl/>
                    <w:jc w:val="left"/>
                    <w:rPr>
                      <w:rFonts w:hint="default" w:ascii="Times New Roman" w:hAnsi="Times New Roman" w:eastAsia="宋体" w:cs="Times New Roman"/>
                      <w:b/>
                      <w:bCs/>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44" w:type="dxa"/>
                  <w:tcBorders>
                    <w:top w:val="single" w:color="auto" w:sz="4" w:space="0"/>
                    <w:left w:val="nil"/>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大气环境保护目标</w:t>
                  </w:r>
                </w:p>
              </w:tc>
              <w:tc>
                <w:tcPr>
                  <w:tcW w:w="5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苏岭吕家</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outlineLvl w:val="2"/>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-429</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outlineLvl w:val="2"/>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val="en-US" w:eastAsia="zh-CN" w:bidi="ar"/>
                    </w:rPr>
                    <w:t>10</w:t>
                  </w:r>
                  <w:r>
                    <w:rPr>
                      <w:rFonts w:hint="default" w:ascii="Times New Roman" w:hAnsi="Times New Roman" w:eastAsia="宋体" w:cs="Times New Roman"/>
                      <w:color w:val="auto"/>
                      <w:kern w:val="0"/>
                      <w:szCs w:val="21"/>
                      <w:lang w:bidi="ar"/>
                    </w:rPr>
                    <w:t>户</w:t>
                  </w:r>
                  <w:r>
                    <w:rPr>
                      <w:rFonts w:hint="default" w:ascii="Times New Roman" w:hAnsi="Times New Roman" w:eastAsia="宋体" w:cs="Times New Roman"/>
                      <w:color w:val="auto"/>
                      <w:kern w:val="0"/>
                      <w:szCs w:val="21"/>
                      <w:lang w:val="en-US" w:eastAsia="zh-CN" w:bidi="ar"/>
                    </w:rPr>
                    <w:t>30</w:t>
                  </w:r>
                  <w:r>
                    <w:rPr>
                      <w:rFonts w:hint="default" w:ascii="Times New Roman" w:hAnsi="Times New Roman" w:eastAsia="宋体" w:cs="Times New Roman"/>
                      <w:color w:val="auto"/>
                      <w:kern w:val="0"/>
                      <w:szCs w:val="21"/>
                      <w:lang w:bidi="ar"/>
                    </w:rPr>
                    <w:t>人</w:t>
                  </w:r>
                </w:p>
              </w:tc>
              <w:tc>
                <w:tcPr>
                  <w:tcW w:w="638" w:type="dxa"/>
                  <w:tcBorders>
                    <w:top w:val="single" w:color="auto" w:sz="4" w:space="0"/>
                    <w:left w:val="single" w:color="auto" w:sz="4" w:space="0"/>
                    <w:right w:val="single" w:color="auto" w:sz="4" w:space="0"/>
                  </w:tcBorders>
                  <w:noWrap w:val="0"/>
                  <w:vAlign w:val="center"/>
                </w:tcPr>
                <w:p>
                  <w:pPr>
                    <w:autoSpaceDE w:val="0"/>
                    <w:autoSpaceDN w:val="0"/>
                    <w:adjustRightInd w:val="0"/>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rPr>
                    <w:t>居民人体健康</w:t>
                  </w:r>
                </w:p>
              </w:tc>
              <w:tc>
                <w:tcPr>
                  <w:tcW w:w="887"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大气环境功能2类区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EW</w:t>
                  </w:r>
                </w:p>
              </w:tc>
              <w:tc>
                <w:tcPr>
                  <w:tcW w:w="905"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429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4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水环境保护目标</w:t>
                  </w:r>
                </w:p>
              </w:tc>
              <w:tc>
                <w:tcPr>
                  <w:tcW w:w="323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信江</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水体</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水环境功能区</w:t>
                  </w:r>
                  <w:r>
                    <w:rPr>
                      <w:rFonts w:hint="default" w:ascii="Times New Roman" w:hAnsi="Times New Roman" w:eastAsia="宋体" w:cs="Times New Roman"/>
                      <w:color w:val="auto"/>
                      <w:kern w:val="0"/>
                      <w:szCs w:val="21"/>
                    </w:rPr>
                    <w:fldChar w:fldCharType="begin"/>
                  </w:r>
                  <w:r>
                    <w:rPr>
                      <w:rFonts w:hint="default" w:ascii="Times New Roman" w:hAnsi="Times New Roman" w:eastAsia="宋体" w:cs="Times New Roman"/>
                      <w:color w:val="auto"/>
                      <w:kern w:val="0"/>
                      <w:szCs w:val="21"/>
                    </w:rPr>
                    <w:instrText xml:space="preserve"> = 3 \* ROMAN </w:instrText>
                  </w:r>
                  <w:r>
                    <w:rPr>
                      <w:rFonts w:hint="default" w:ascii="Times New Roman" w:hAnsi="Times New Roman" w:eastAsia="宋体" w:cs="Times New Roman"/>
                      <w:color w:val="auto"/>
                      <w:kern w:val="0"/>
                      <w:szCs w:val="21"/>
                    </w:rPr>
                    <w:fldChar w:fldCharType="separate"/>
                  </w:r>
                  <w:r>
                    <w:rPr>
                      <w:rFonts w:hint="default" w:ascii="Times New Roman" w:hAnsi="Times New Roman" w:eastAsia="宋体" w:cs="Times New Roman"/>
                      <w:color w:val="auto"/>
                      <w:kern w:val="0"/>
                      <w:szCs w:val="21"/>
                    </w:rPr>
                    <w:t>III</w:t>
                  </w:r>
                  <w:r>
                    <w:rPr>
                      <w:rFonts w:hint="default" w:ascii="Times New Roman" w:hAnsi="Times New Roman" w:eastAsia="宋体" w:cs="Times New Roman"/>
                      <w:color w:val="auto"/>
                      <w:kern w:val="0"/>
                      <w:szCs w:val="21"/>
                    </w:rPr>
                    <w:fldChar w:fldCharType="end"/>
                  </w:r>
                  <w:r>
                    <w:rPr>
                      <w:rFonts w:hint="default" w:ascii="Times New Roman" w:hAnsi="Times New Roman" w:eastAsia="宋体" w:cs="Times New Roman"/>
                      <w:color w:val="auto"/>
                      <w:kern w:val="0"/>
                      <w:szCs w:val="21"/>
                    </w:rPr>
                    <w:t>类水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E</w:t>
                  </w:r>
                </w:p>
              </w:tc>
              <w:tc>
                <w:tcPr>
                  <w:tcW w:w="905" w:type="dxa"/>
                  <w:tcBorders>
                    <w:top w:val="single" w:color="auto" w:sz="4"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2960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tcBorders>
                    <w:top w:val="single" w:color="auto" w:sz="4" w:space="0"/>
                    <w:left w:val="nil"/>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声环境</w:t>
                  </w:r>
                </w:p>
              </w:tc>
              <w:tc>
                <w:tcPr>
                  <w:tcW w:w="323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厂界</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环境噪声功能3类区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四周</w:t>
                  </w:r>
                </w:p>
              </w:tc>
              <w:tc>
                <w:tcPr>
                  <w:tcW w:w="905" w:type="dxa"/>
                  <w:tcBorders>
                    <w:top w:val="single" w:color="auto" w:sz="4"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w:t>
                  </w:r>
                </w:p>
              </w:tc>
            </w:tr>
          </w:tbl>
          <w:p>
            <w:pPr>
              <w:spacing w:line="360" w:lineRule="auto"/>
              <w:rPr>
                <w:rFonts w:hint="default"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6" w:hRule="atLeast"/>
          <w:jc w:val="center"/>
        </w:trPr>
        <w:tc>
          <w:tcPr>
            <w:tcW w:w="453" w:type="dxa"/>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污染物排放控制标准</w:t>
            </w:r>
          </w:p>
        </w:tc>
        <w:tc>
          <w:tcPr>
            <w:tcW w:w="8493" w:type="dxa"/>
          </w:tcPr>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、废水</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项目生活废水经</w:t>
            </w:r>
            <w:r>
              <w:rPr>
                <w:rFonts w:hint="default" w:ascii="Times New Roman" w:hAnsi="Times New Roman" w:eastAsia="宋体" w:cs="Times New Roman"/>
                <w:color w:val="auto"/>
                <w:sz w:val="24"/>
                <w:szCs w:val="24"/>
                <w:lang w:eastAsia="zh-CN"/>
              </w:rPr>
              <w:t>地埋式</w:t>
            </w:r>
            <w:r>
              <w:rPr>
                <w:rFonts w:hint="default" w:ascii="Times New Roman" w:hAnsi="Times New Roman" w:eastAsia="宋体" w:cs="Times New Roman"/>
                <w:color w:val="auto"/>
                <w:sz w:val="24"/>
                <w:szCs w:val="24"/>
              </w:rPr>
              <w:t>污水处理设施预处理达后达到《污水综合排放标准》（GB8978-1996）表4中一级标准</w:t>
            </w:r>
            <w:r>
              <w:rPr>
                <w:rFonts w:hint="default" w:ascii="Times New Roman" w:hAnsi="Times New Roman" w:eastAsia="宋体" w:cs="Times New Roman"/>
                <w:color w:val="auto"/>
                <w:sz w:val="24"/>
                <w:szCs w:val="24"/>
                <w:lang w:eastAsia="zh-CN"/>
              </w:rPr>
              <w:t>后</w:t>
            </w:r>
            <w:r>
              <w:rPr>
                <w:rFonts w:hint="default" w:ascii="Times New Roman" w:hAnsi="Times New Roman" w:eastAsia="宋体" w:cs="Times New Roman"/>
                <w:color w:val="auto"/>
                <w:sz w:val="24"/>
                <w:szCs w:val="24"/>
              </w:rPr>
              <w:t>通过园区管网排入上饶经济技术开发区工业污水处理厂，处理达标后排入信江，上饶经济技术开发区工业污水处理厂尾水排放执行《城镇污水处理厂污染物排放标准》（GB18918-2002）表1中一级B标准。</w:t>
            </w:r>
          </w:p>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表3-</w:t>
            </w:r>
            <w:r>
              <w:rPr>
                <w:rFonts w:hint="eastAsia" w:ascii="Times New Roman" w:hAnsi="Times New Roman" w:eastAsia="宋体" w:cs="Times New Roman"/>
                <w:b/>
                <w:color w:val="auto"/>
                <w:kern w:val="0"/>
                <w:szCs w:val="21"/>
                <w:lang w:val="en-US" w:eastAsia="zh-CN" w:bidi="ar"/>
              </w:rPr>
              <w:t>8</w:t>
            </w:r>
            <w:r>
              <w:rPr>
                <w:rFonts w:hint="default" w:ascii="Times New Roman" w:hAnsi="Times New Roman" w:eastAsia="宋体" w:cs="Times New Roman"/>
                <w:b/>
                <w:color w:val="auto"/>
                <w:kern w:val="0"/>
                <w:szCs w:val="21"/>
                <w:lang w:bidi="ar"/>
              </w:rPr>
              <w:t xml:space="preserve"> 污水排放执行标准   单位：mg/L</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67"/>
              <w:gridCol w:w="773"/>
              <w:gridCol w:w="601"/>
              <w:gridCol w:w="838"/>
              <w:gridCol w:w="7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2159"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指标</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val="en-US" w:eastAsia="zh-CN" w:bidi="ar"/>
                    </w:rPr>
                    <w:t>p</w:t>
                  </w:r>
                  <w:r>
                    <w:rPr>
                      <w:rFonts w:hint="default" w:ascii="Times New Roman" w:hAnsi="Times New Roman" w:eastAsia="宋体" w:cs="Times New Roman"/>
                      <w:b/>
                      <w:color w:val="auto"/>
                      <w:kern w:val="0"/>
                      <w:szCs w:val="21"/>
                      <w:lang w:bidi="ar"/>
                    </w:rPr>
                    <w:t>H（无量纲）</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COD</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SS</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BOD</w:t>
                  </w:r>
                  <w:r>
                    <w:rPr>
                      <w:rFonts w:hint="default" w:ascii="Times New Roman" w:hAnsi="Times New Roman" w:eastAsia="宋体" w:cs="Times New Roman"/>
                      <w:b/>
                      <w:color w:val="auto"/>
                      <w:kern w:val="0"/>
                      <w:szCs w:val="21"/>
                      <w:vertAlign w:val="subscript"/>
                      <w:lang w:bidi="ar"/>
                    </w:rPr>
                    <w:t>5</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9"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污水综合排放标准</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6-9</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100</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70</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20</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59"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城镇污水处理厂污染物排放标准</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6-9</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60</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20</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20</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8</w:t>
                  </w:r>
                </w:p>
              </w:tc>
            </w:tr>
          </w:tbl>
          <w:p>
            <w:pPr>
              <w:spacing w:line="360" w:lineRule="auto"/>
              <w:ind w:firstLine="482" w:firstLineChars="200"/>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、废气</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bCs/>
                <w:color w:val="auto"/>
                <w:sz w:val="24"/>
                <w:szCs w:val="24"/>
              </w:rPr>
              <w:t>颗粒物执行《水泥工业大气污染物排放标准》（GB 4915-2013）表</w:t>
            </w: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标准及表3大气污染物无组织排放限值</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rPr>
              <w:t>具体标准见下表。</w:t>
            </w:r>
          </w:p>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9</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eastAsia="zh-CN"/>
              </w:rPr>
              <w:t>废气</w:t>
            </w:r>
            <w:r>
              <w:rPr>
                <w:rFonts w:hint="default" w:ascii="Times New Roman" w:hAnsi="Times New Roman" w:eastAsia="宋体" w:cs="Times New Roman"/>
                <w:b/>
                <w:bCs/>
                <w:color w:val="auto"/>
                <w:sz w:val="21"/>
                <w:szCs w:val="21"/>
              </w:rPr>
              <w:t xml:space="preserve">排放标准 </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99"/>
              <w:gridCol w:w="1035"/>
              <w:gridCol w:w="879"/>
              <w:gridCol w:w="1542"/>
              <w:gridCol w:w="3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10" w:hRule="atLeast"/>
                <w:jc w:val="center"/>
              </w:trPr>
              <w:tc>
                <w:tcPr>
                  <w:tcW w:w="66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污染物名称</w:t>
                  </w:r>
                </w:p>
              </w:tc>
              <w:tc>
                <w:tcPr>
                  <w:tcW w:w="62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最高允许排放浓度</w:t>
                  </w:r>
                </w:p>
              </w:tc>
              <w:tc>
                <w:tcPr>
                  <w:tcW w:w="5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排气筒高度</w:t>
                  </w:r>
                </w:p>
              </w:tc>
              <w:tc>
                <w:tcPr>
                  <w:tcW w:w="9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厂界监控点浓度限值</w:t>
                  </w:r>
                </w:p>
              </w:tc>
              <w:tc>
                <w:tcPr>
                  <w:tcW w:w="2246"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4" w:hRule="atLeast"/>
                <w:jc w:val="center"/>
              </w:trPr>
              <w:tc>
                <w:tcPr>
                  <w:tcW w:w="66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62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bidi="ar"/>
                    </w:rPr>
                    <w:t>20</w:t>
                  </w:r>
                  <w:r>
                    <w:rPr>
                      <w:rFonts w:hint="default" w:ascii="Times New Roman" w:hAnsi="Times New Roman" w:eastAsia="宋体" w:cs="Times New Roman"/>
                      <w:color w:val="auto"/>
                      <w:sz w:val="21"/>
                      <w:szCs w:val="21"/>
                      <w:lang w:bidi="ar"/>
                    </w:rPr>
                    <w:t>mg/m</w:t>
                  </w:r>
                  <w:r>
                    <w:rPr>
                      <w:rFonts w:hint="default" w:ascii="Times New Roman" w:hAnsi="Times New Roman" w:eastAsia="宋体" w:cs="Times New Roman"/>
                      <w:color w:val="auto"/>
                      <w:sz w:val="21"/>
                      <w:szCs w:val="21"/>
                      <w:vertAlign w:val="superscript"/>
                      <w:lang w:bidi="ar"/>
                    </w:rPr>
                    <w:t>3</w:t>
                  </w:r>
                </w:p>
              </w:tc>
              <w:tc>
                <w:tcPr>
                  <w:tcW w:w="5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15</w:t>
                  </w:r>
                  <w:r>
                    <w:rPr>
                      <w:rFonts w:hint="default" w:ascii="Times New Roman" w:hAnsi="Times New Roman" w:eastAsia="宋体" w:cs="Times New Roman"/>
                      <w:color w:val="auto"/>
                      <w:kern w:val="0"/>
                      <w:sz w:val="21"/>
                      <w:szCs w:val="21"/>
                      <w:lang w:bidi="ar"/>
                    </w:rPr>
                    <w:t>m</w:t>
                  </w:r>
                </w:p>
              </w:tc>
              <w:tc>
                <w:tcPr>
                  <w:tcW w:w="9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0.5</w:t>
                  </w:r>
                  <w:r>
                    <w:rPr>
                      <w:rFonts w:hint="default" w:ascii="Times New Roman" w:hAnsi="Times New Roman" w:eastAsia="宋体" w:cs="Times New Roman"/>
                      <w:color w:val="auto"/>
                      <w:sz w:val="21"/>
                      <w:szCs w:val="21"/>
                      <w:lang w:bidi="ar"/>
                    </w:rPr>
                    <w:t>mg/m</w:t>
                  </w:r>
                  <w:r>
                    <w:rPr>
                      <w:rFonts w:hint="default" w:ascii="Times New Roman" w:hAnsi="Times New Roman" w:eastAsia="宋体" w:cs="Times New Roman"/>
                      <w:color w:val="auto"/>
                      <w:sz w:val="21"/>
                      <w:szCs w:val="21"/>
                      <w:vertAlign w:val="superscript"/>
                      <w:lang w:bidi="ar"/>
                    </w:rPr>
                    <w:t>3</w:t>
                  </w:r>
                </w:p>
              </w:tc>
              <w:tc>
                <w:tcPr>
                  <w:tcW w:w="2246" w:type="pct"/>
                  <w:tcBorders>
                    <w:tl2br w:val="nil"/>
                    <w:tr2bl w:val="nil"/>
                  </w:tcBorders>
                  <w:noWrap w:val="0"/>
                  <w:vAlign w:val="center"/>
                </w:tcPr>
                <w:p>
                  <w:pPr>
                    <w:pStyle w:val="11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rPr>
                    <w:t>《水泥工业大气污染物排放标准》（GB 4915-2013）表</w:t>
                  </w:r>
                  <w:r>
                    <w:rPr>
                      <w:rFonts w:hint="default"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rPr>
                    <w:t>标准及表3</w:t>
                  </w:r>
                  <w:r>
                    <w:rPr>
                      <w:rFonts w:hint="default" w:ascii="Times New Roman" w:hAnsi="Times New Roman" w:eastAsia="宋体" w:cs="Times New Roman"/>
                      <w:bCs/>
                      <w:color w:val="auto"/>
                      <w:sz w:val="21"/>
                      <w:szCs w:val="21"/>
                      <w:lang w:eastAsia="zh-CN"/>
                    </w:rPr>
                    <w:t>标准</w:t>
                  </w:r>
                </w:p>
              </w:tc>
            </w:tr>
          </w:tbl>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3、噪声</w:t>
            </w:r>
          </w:p>
          <w:p>
            <w:pPr>
              <w:spacing w:line="360" w:lineRule="auto"/>
              <w:ind w:firstLine="48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lang w:val="en-US" w:eastAsia="zh-CN"/>
              </w:rPr>
              <w:t>项目施工期场界噪声执行《建筑施工场界环境噪声排放标准》（GB 12523-2011）；</w:t>
            </w:r>
            <w:r>
              <w:rPr>
                <w:rFonts w:hint="default" w:ascii="Times New Roman" w:hAnsi="Times New Roman" w:eastAsia="宋体" w:cs="Times New Roman"/>
                <w:color w:val="auto"/>
                <w:sz w:val="24"/>
                <w:szCs w:val="24"/>
              </w:rPr>
              <w:t>项目运营期噪声执行《工业企业厂界环境噪声排放标准》（GB12348-2008）中的3类标准。</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bidi="ar"/>
              </w:rPr>
              <w:t>表</w:t>
            </w:r>
            <w:r>
              <w:rPr>
                <w:rFonts w:hint="default" w:ascii="Times New Roman" w:hAnsi="Times New Roman" w:eastAsia="宋体" w:cs="Times New Roman"/>
                <w:b/>
                <w:color w:val="auto"/>
                <w:sz w:val="21"/>
                <w:szCs w:val="21"/>
                <w:lang w:val="en-US" w:eastAsia="zh-CN" w:bidi="ar"/>
              </w:rPr>
              <w:t>3-</w:t>
            </w:r>
            <w:r>
              <w:rPr>
                <w:rFonts w:hint="eastAsia" w:ascii="Times New Roman" w:hAnsi="Times New Roman" w:eastAsia="宋体" w:cs="Times New Roman"/>
                <w:b/>
                <w:color w:val="auto"/>
                <w:sz w:val="21"/>
                <w:szCs w:val="21"/>
                <w:lang w:val="en-US" w:eastAsia="zh-CN" w:bidi="ar"/>
              </w:rPr>
              <w:t>10</w:t>
            </w:r>
            <w:r>
              <w:rPr>
                <w:rFonts w:hint="default" w:ascii="Times New Roman" w:hAnsi="Times New Roman" w:eastAsia="宋体" w:cs="Times New Roman"/>
                <w:b/>
                <w:color w:val="auto"/>
                <w:sz w:val="21"/>
                <w:szCs w:val="21"/>
                <w:lang w:bidi="ar"/>
              </w:rPr>
              <w:t xml:space="preserve">  工业企业厂界环境噪声排放限值  单位：dB（A）</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371"/>
              <w:gridCol w:w="1379"/>
              <w:gridCol w:w="39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昼间</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夜间</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运营期</w:t>
                  </w: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65</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55</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GB12348-2008中3类区标准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97" w:hRule="atLeast"/>
                <w:jc w:val="center"/>
              </w:trPr>
              <w:tc>
                <w:tcPr>
                  <w:tcW w:w="1832"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施工期</w:t>
                  </w: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70</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55</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val="en-US" w:eastAsia="zh-CN"/>
                    </w:rPr>
                    <w:t>（GB 12523-2011）</w:t>
                  </w:r>
                </w:p>
              </w:tc>
            </w:tr>
          </w:tbl>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4、固体废物</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项目一般工业固体废物临时贮存执行《一般工业固体废物贮存和填埋污染控制标准》（GB18599-2020）；</w:t>
            </w:r>
            <w:r>
              <w:rPr>
                <w:rStyle w:val="40"/>
                <w:rFonts w:hint="default" w:ascii="Times New Roman" w:hAnsi="Times New Roman" w:eastAsia="宋体" w:cs="Times New Roman"/>
                <w:color w:val="auto"/>
                <w:sz w:val="24"/>
                <w:szCs w:val="24"/>
              </w:rPr>
              <w:t>危险废物临时贮存执行《危险废物贮存污染控制标准》（GB18597-2001）及其修改单。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12" w:hRule="atLeast"/>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总量控制指标</w:t>
            </w:r>
          </w:p>
        </w:tc>
        <w:tc>
          <w:tcPr>
            <w:tcW w:w="8493" w:type="dxa"/>
          </w:tcPr>
          <w:p>
            <w:pPr>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根据《国务院关于印发国家环境保护“十二五”规划的通知》，“十二五”期间我国将对COD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r>
              <w:rPr>
                <w:rFonts w:hint="default" w:ascii="Times New Roman" w:hAnsi="Times New Roman" w:eastAsia="宋体" w:cs="Times New Roman"/>
                <w:color w:val="auto"/>
                <w:sz w:val="24"/>
                <w:szCs w:val="24"/>
                <w:lang w:val="en-US" w:eastAsia="zh-CN"/>
              </w:rPr>
              <w:t>VOC</w:t>
            </w:r>
            <w:r>
              <w:rPr>
                <w:rFonts w:hint="default" w:ascii="Times New Roman" w:hAnsi="Times New Roman" w:eastAsia="宋体" w:cs="Times New Roman"/>
                <w:color w:val="auto"/>
                <w:sz w:val="24"/>
                <w:szCs w:val="24"/>
                <w:vertAlign w:val="subscript"/>
                <w:lang w:val="en-US" w:eastAsia="zh-CN"/>
              </w:rPr>
              <w:t>S、</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和氮氧化物共</w:t>
            </w:r>
            <w:r>
              <w:rPr>
                <w:rFonts w:hint="default" w:ascii="Times New Roman" w:hAnsi="Times New Roman" w:eastAsia="宋体" w:cs="Times New Roman"/>
                <w:color w:val="auto"/>
                <w:sz w:val="24"/>
                <w:szCs w:val="24"/>
                <w:lang w:eastAsia="zh-CN"/>
              </w:rPr>
              <w:t>五</w:t>
            </w:r>
            <w:r>
              <w:rPr>
                <w:rFonts w:hint="default" w:ascii="Times New Roman" w:hAnsi="Times New Roman" w:eastAsia="宋体" w:cs="Times New Roman"/>
                <w:color w:val="auto"/>
                <w:sz w:val="24"/>
                <w:szCs w:val="24"/>
              </w:rPr>
              <w:t>种主要污染物实行排放总量控制计划管理。</w:t>
            </w:r>
          </w:p>
          <w:p>
            <w:pPr>
              <w:spacing w:line="360" w:lineRule="auto"/>
              <w:ind w:firstLine="480" w:firstLineChars="200"/>
              <w:rPr>
                <w:rFonts w:hint="default"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本项目运营期废气主要为</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外排废水主要为生活污水。根据本项目排污特征，</w:t>
            </w:r>
            <w:r>
              <w:rPr>
                <w:rFonts w:hint="default" w:ascii="Times New Roman" w:hAnsi="Times New Roman" w:eastAsia="宋体" w:cs="Times New Roman"/>
                <w:color w:val="auto"/>
                <w:sz w:val="24"/>
                <w:szCs w:val="24"/>
              </w:rPr>
              <w:t>确定的污染物排放总量控制因子为：COD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由工程分析可知，本项目纳入总量控制的指标主要为COD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-N。项目实施后主要污染物产生及排放情况见表3-</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11</w:t>
            </w:r>
            <w:r>
              <w:rPr>
                <w:rFonts w:ascii="Times New Roman" w:hAnsi="Times New Roman" w:eastAsia="宋体" w:cs="Times New Roman"/>
                <w:b/>
                <w:bCs/>
                <w:color w:val="auto"/>
                <w:kern w:val="0"/>
                <w:position w:val="-34"/>
              </w:rPr>
              <w:t xml:space="preserve">  项目污染物产生及排放情况</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68"/>
              <w:gridCol w:w="1323"/>
              <w:gridCol w:w="1363"/>
              <w:gridCol w:w="182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类型</w:t>
                  </w:r>
                </w:p>
              </w:tc>
              <w:tc>
                <w:tcPr>
                  <w:tcW w:w="706"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污染物名称</w:t>
                  </w:r>
                </w:p>
              </w:tc>
              <w:tc>
                <w:tcPr>
                  <w:tcW w:w="800"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824"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1104"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最终排放量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1050"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w:t>
                  </w:r>
                  <w:r>
                    <w:rPr>
                      <w:rFonts w:hint="eastAsia" w:ascii="Times New Roman" w:hAnsi="Times New Roman" w:eastAsia="宋体" w:cs="Times New Roman"/>
                      <w:b/>
                      <w:bCs/>
                      <w:color w:val="auto"/>
                      <w:szCs w:val="21"/>
                      <w:lang w:eastAsia="zh-CN"/>
                    </w:rPr>
                    <w:t>（</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3" w:type="pct"/>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废水污染物</w:t>
                  </w:r>
                </w:p>
              </w:tc>
              <w:tc>
                <w:tcPr>
                  <w:tcW w:w="70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r>
                    <w:rPr>
                      <w:rFonts w:hint="eastAsia" w:ascii="Times New Roman" w:hAnsi="Times New Roman" w:eastAsia="宋体" w:cs="Times New Roman"/>
                      <w:color w:val="auto"/>
                      <w:szCs w:val="21"/>
                      <w:vertAlign w:val="subscript"/>
                    </w:rPr>
                    <w:t>Cr</w:t>
                  </w:r>
                </w:p>
              </w:tc>
              <w:tc>
                <w:tcPr>
                  <w:tcW w:w="800"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0.194</w:t>
                  </w:r>
                </w:p>
              </w:tc>
              <w:tc>
                <w:tcPr>
                  <w:tcW w:w="82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0.156</w:t>
                  </w:r>
                </w:p>
              </w:tc>
              <w:tc>
                <w:tcPr>
                  <w:tcW w:w="110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0.039</w:t>
                  </w:r>
                </w:p>
              </w:tc>
              <w:tc>
                <w:tcPr>
                  <w:tcW w:w="1050"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13" w:type="pct"/>
                  <w:vMerge w:val="continue"/>
                  <w:vAlign w:val="center"/>
                </w:tcPr>
                <w:p>
                  <w:pPr>
                    <w:spacing w:line="360" w:lineRule="exact"/>
                    <w:jc w:val="center"/>
                    <w:rPr>
                      <w:rFonts w:ascii="Times New Roman" w:hAnsi="Times New Roman" w:eastAsia="宋体" w:cs="Times New Roman"/>
                      <w:color w:val="auto"/>
                      <w:szCs w:val="21"/>
                    </w:rPr>
                  </w:pPr>
                </w:p>
              </w:tc>
              <w:tc>
                <w:tcPr>
                  <w:tcW w:w="70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800"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0.019</w:t>
                  </w:r>
                </w:p>
              </w:tc>
              <w:tc>
                <w:tcPr>
                  <w:tcW w:w="82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0.014</w:t>
                  </w:r>
                </w:p>
              </w:tc>
              <w:tc>
                <w:tcPr>
                  <w:tcW w:w="110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c>
                <w:tcPr>
                  <w:tcW w:w="1050"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adjustRightInd w:val="0"/>
              <w:snapToGrid w:val="0"/>
              <w:spacing w:line="360" w:lineRule="auto"/>
              <w:jc w:val="left"/>
              <w:rPr>
                <w:rFonts w:hint="default" w:ascii="Times New Roman" w:hAnsi="Times New Roman" w:eastAsia="宋体" w:cs="Times New Roman"/>
                <w:color w:val="auto"/>
                <w:sz w:val="24"/>
                <w:szCs w:val="24"/>
              </w:rPr>
            </w:pPr>
          </w:p>
          <w:p>
            <w:pPr>
              <w:adjustRightInd w:val="0"/>
              <w:snapToGrid w:val="0"/>
              <w:spacing w:line="360" w:lineRule="auto"/>
              <w:ind w:firstLine="480" w:firstLineChars="200"/>
              <w:jc w:val="left"/>
              <w:rPr>
                <w:rFonts w:hint="default" w:ascii="Times New Roman" w:hAnsi="Times New Roman" w:eastAsia="宋体" w:cs="Times New Roman"/>
                <w:b/>
                <w:color w:val="auto"/>
                <w:kern w:val="0"/>
                <w:sz w:val="21"/>
                <w:szCs w:val="21"/>
                <w:lang w:bidi="ar"/>
              </w:rPr>
            </w:pPr>
            <w:r>
              <w:rPr>
                <w:rFonts w:hint="default" w:ascii="Times New Roman" w:hAnsi="Times New Roman" w:eastAsia="宋体" w:cs="Times New Roman"/>
                <w:color w:val="auto"/>
                <w:sz w:val="24"/>
                <w:szCs w:val="24"/>
              </w:rPr>
              <w:t>经</w:t>
            </w:r>
            <w:r>
              <w:rPr>
                <w:rFonts w:hint="default" w:ascii="Times New Roman" w:hAnsi="Times New Roman" w:eastAsia="宋体" w:cs="Times New Roman"/>
                <w:color w:val="auto"/>
                <w:sz w:val="24"/>
                <w:szCs w:val="24"/>
                <w:lang w:eastAsia="zh-CN"/>
              </w:rPr>
              <w:t>上饶市经济技术开发区生态环境局</w:t>
            </w:r>
            <w:r>
              <w:rPr>
                <w:rFonts w:hint="default" w:ascii="Times New Roman" w:hAnsi="Times New Roman" w:eastAsia="宋体" w:cs="Times New Roman"/>
                <w:color w:val="auto"/>
                <w:sz w:val="24"/>
                <w:szCs w:val="24"/>
              </w:rPr>
              <w:t>确认，本项目总量控制指标见表</w:t>
            </w:r>
            <w:r>
              <w:rPr>
                <w:rFonts w:hint="default" w:ascii="Times New Roman" w:hAnsi="Times New Roman" w:eastAsia="宋体" w:cs="Times New Roman"/>
                <w:color w:val="auto"/>
                <w:sz w:val="24"/>
                <w:szCs w:val="24"/>
                <w:lang w:val="en-US" w:eastAsia="zh-CN"/>
              </w:rPr>
              <w:t>3-1</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spacing w:line="240" w:lineRule="auto"/>
              <w:ind w:firstLine="0" w:firstLineChars="0"/>
              <w:jc w:val="center"/>
              <w:rPr>
                <w:rFonts w:hint="default" w:ascii="Times New Roman" w:hAnsi="Times New Roman" w:eastAsia="宋体" w:cs="Times New Roman"/>
                <w:b/>
                <w:color w:val="auto"/>
                <w:kern w:val="0"/>
                <w:sz w:val="21"/>
                <w:szCs w:val="21"/>
                <w:lang w:bidi="ar"/>
              </w:rPr>
            </w:pPr>
            <w:r>
              <w:rPr>
                <w:rFonts w:hint="default" w:ascii="Times New Roman" w:hAnsi="Times New Roman" w:eastAsia="宋体" w:cs="Times New Roman"/>
                <w:b/>
                <w:color w:val="auto"/>
                <w:kern w:val="0"/>
                <w:sz w:val="21"/>
                <w:szCs w:val="21"/>
                <w:lang w:bidi="ar"/>
              </w:rPr>
              <w:t>表</w:t>
            </w:r>
            <w:r>
              <w:rPr>
                <w:rFonts w:hint="default" w:ascii="Times New Roman" w:hAnsi="Times New Roman" w:eastAsia="宋体" w:cs="Times New Roman"/>
                <w:b/>
                <w:color w:val="auto"/>
                <w:kern w:val="0"/>
                <w:sz w:val="21"/>
                <w:szCs w:val="21"/>
                <w:lang w:val="en-US" w:eastAsia="zh-CN" w:bidi="ar"/>
              </w:rPr>
              <w:t>3-1</w:t>
            </w:r>
            <w:r>
              <w:rPr>
                <w:rFonts w:hint="eastAsia" w:ascii="Times New Roman" w:hAnsi="Times New Roman" w:eastAsia="宋体" w:cs="Times New Roman"/>
                <w:b/>
                <w:color w:val="auto"/>
                <w:kern w:val="0"/>
                <w:sz w:val="21"/>
                <w:szCs w:val="21"/>
                <w:lang w:val="en-US" w:eastAsia="zh-CN" w:bidi="ar"/>
              </w:rPr>
              <w:t>2</w:t>
            </w:r>
            <w:r>
              <w:rPr>
                <w:rFonts w:hint="default" w:ascii="Times New Roman" w:hAnsi="Times New Roman" w:eastAsia="宋体" w:cs="Times New Roman"/>
                <w:b/>
                <w:color w:val="auto"/>
                <w:kern w:val="0"/>
                <w:sz w:val="21"/>
                <w:szCs w:val="21"/>
                <w:lang w:bidi="ar"/>
              </w:rPr>
              <w:t xml:space="preserve">  总量控制指标   单位：t/a</w:t>
            </w:r>
          </w:p>
          <w:tbl>
            <w:tblPr>
              <w:tblStyle w:val="35"/>
              <w:tblW w:w="4999" w:type="pct"/>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175"/>
              <w:gridCol w:w="2146"/>
              <w:gridCol w:w="1954"/>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22" w:type="pct"/>
                  <w:tcBorders>
                    <w:top w:val="single" w:color="auto" w:sz="12"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总量控制污染物</w:t>
                  </w:r>
                </w:p>
              </w:tc>
              <w:tc>
                <w:tcPr>
                  <w:tcW w:w="1296" w:type="pct"/>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COD</w:t>
                  </w:r>
                  <w:r>
                    <w:rPr>
                      <w:rFonts w:hint="default" w:ascii="Times New Roman" w:hAnsi="Times New Roman" w:eastAsia="宋体" w:cs="Times New Roman"/>
                      <w:b/>
                      <w:bCs w:val="0"/>
                      <w:color w:val="auto"/>
                      <w:sz w:val="21"/>
                      <w:szCs w:val="21"/>
                      <w:vertAlign w:val="subscript"/>
                      <w:lang w:bidi="ar"/>
                    </w:rPr>
                    <w:t>cr</w:t>
                  </w:r>
                </w:p>
              </w:tc>
              <w:tc>
                <w:tcPr>
                  <w:tcW w:w="1180" w:type="pct"/>
                  <w:tcBorders>
                    <w:top w:val="single" w:color="auto" w:sz="12" w:space="0"/>
                    <w:left w:val="single" w:color="auto" w:sz="4" w:space="0"/>
                    <w:bottom w:val="single" w:color="auto" w:sz="4" w:space="0"/>
                    <w:right w:val="nil"/>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氨氮</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522" w:type="pct"/>
                  <w:tcBorders>
                    <w:top w:val="single" w:color="auto" w:sz="4" w:space="0"/>
                    <w:left w:val="nil"/>
                    <w:bottom w:val="single" w:color="auto" w:sz="12"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总量控制指标</w:t>
                  </w:r>
                </w:p>
              </w:tc>
              <w:tc>
                <w:tcPr>
                  <w:tcW w:w="1296" w:type="pct"/>
                  <w:tcBorders>
                    <w:top w:val="single" w:color="auto" w:sz="4" w:space="0"/>
                    <w:left w:val="single" w:color="auto" w:sz="4" w:space="0"/>
                    <w:bottom w:val="single" w:color="auto" w:sz="12"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0.039</w:t>
                  </w:r>
                </w:p>
              </w:tc>
              <w:tc>
                <w:tcPr>
                  <w:tcW w:w="1180" w:type="pct"/>
                  <w:tcBorders>
                    <w:top w:val="single" w:color="auto" w:sz="4" w:space="0"/>
                    <w:left w:val="single" w:color="auto" w:sz="4" w:space="0"/>
                    <w:bottom w:val="single" w:color="auto" w:sz="12"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bidi="ar"/>
                    </w:rPr>
                    <w:t>0.005</w:t>
                  </w:r>
                </w:p>
              </w:tc>
            </w:tr>
          </w:tbl>
          <w:p>
            <w:pPr>
              <w:spacing w:line="360" w:lineRule="auto"/>
              <w:rPr>
                <w:rFonts w:hint="default" w:ascii="Times New Roman" w:hAnsi="Times New Roman" w:eastAsia="宋体" w:cs="Times New Roman"/>
                <w:color w:val="auto"/>
                <w:sz w:val="24"/>
                <w:szCs w:val="24"/>
              </w:rPr>
            </w:pPr>
          </w:p>
        </w:tc>
      </w:tr>
    </w:tbl>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11" w:name="_Toc69113646"/>
      <w:bookmarkStart w:id="12" w:name="_Toc69113886"/>
      <w:bookmarkStart w:id="13" w:name="_Toc69125354"/>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四、主要环境影响和保护措施</w:t>
      </w:r>
      <w:bookmarkEnd w:id="11"/>
      <w:bookmarkEnd w:id="12"/>
      <w:bookmarkEnd w:id="13"/>
    </w:p>
    <w:tbl>
      <w:tblPr>
        <w:tblStyle w:val="36"/>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1"/>
        <w:gridCol w:w="85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47" w:type="pct"/>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施工期环境保护措施</w:t>
            </w:r>
          </w:p>
        </w:tc>
        <w:tc>
          <w:tcPr>
            <w:tcW w:w="4752" w:type="pct"/>
            <w:vAlign w:val="center"/>
          </w:tcPr>
          <w:p>
            <w:pPr>
              <w:pStyle w:val="31"/>
              <w:keepNext w:val="0"/>
              <w:keepLines w:val="0"/>
              <w:widowControl/>
              <w:numPr>
                <w:ilvl w:val="0"/>
                <w:numId w:val="0"/>
              </w:numPr>
              <w:suppressLineNumbers w:val="0"/>
              <w:spacing w:before="0" w:beforeAutospacing="0" w:after="0" w:afterAutospacing="0" w:line="360" w:lineRule="auto"/>
              <w:ind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间，会产生生活污水、生活垃圾、扬尘、建材运输车辆的尾气、噪声以及生态破坏等，均会对环境造成一定的影响。工程建设完成后，除部分永久性占地为持续性影响外，其余环境影响仅在施工期存在，并且影响范围小、时间短。</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施工扬尘及废气</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间土地平整、地基开挖、电缆桥架基础开挖、车辆行驶等均会产生扬尘，造成大气中TSP值增高。根据类比资料，影响起尘量的因素包括∶基础开挖量、施工渣土堆存量、进出车辆带泥沙量、水泥搬运量以及起尘高度、采取的防护措施、空气湿度、风速等。</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rPr>
              <w:t>露天堆场和裸露场地的风力扬尘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由于施工的需要，一些建材需露天堆放，一些施工点表层土壤需人工开挖、堆放，在气候干燥又有风的情况下，会产生扬尘，其扬尘量可按堆放场地起尘的经验公式计算：</w:t>
            </w:r>
          </w:p>
          <w:p>
            <w:pPr>
              <w:spacing w:line="360" w:lineRule="auto"/>
              <w:ind w:firstLine="460" w:firstLineChars="200"/>
              <w:rPr>
                <w:rFonts w:hint="default" w:ascii="Times New Roman" w:hAnsi="Times New Roman" w:eastAsia="宋体" w:cs="Times New Roman"/>
                <w:color w:val="auto"/>
                <w:sz w:val="23"/>
                <w:szCs w:val="23"/>
                <w:vertAlign w:val="superscript"/>
              </w:rPr>
            </w:pPr>
            <w:r>
              <w:rPr>
                <w:rFonts w:hint="default" w:ascii="Times New Roman" w:hAnsi="Times New Roman" w:eastAsia="宋体" w:cs="Times New Roman"/>
                <w:color w:val="auto"/>
                <w:sz w:val="23"/>
                <w:szCs w:val="23"/>
              </w:rPr>
              <w:t>Q=2.1(V</w:t>
            </w:r>
            <w:r>
              <w:rPr>
                <w:rFonts w:hint="default" w:ascii="Times New Roman" w:hAnsi="Times New Roman" w:eastAsia="宋体" w:cs="Times New Roman"/>
                <w:color w:val="auto"/>
                <w:sz w:val="23"/>
                <w:szCs w:val="23"/>
                <w:vertAlign w:val="subscript"/>
              </w:rPr>
              <w:t>50</w:t>
            </w: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3"/>
                <w:szCs w:val="23"/>
                <w:vertAlign w:val="superscript"/>
              </w:rPr>
              <w:t>3</w:t>
            </w:r>
            <w:r>
              <w:rPr>
                <w:rFonts w:hint="default" w:ascii="Times New Roman" w:hAnsi="Times New Roman" w:eastAsia="宋体" w:cs="Times New Roman"/>
                <w:color w:val="auto"/>
                <w:sz w:val="23"/>
                <w:szCs w:val="23"/>
              </w:rPr>
              <w:t>e</w:t>
            </w:r>
            <w:r>
              <w:rPr>
                <w:rFonts w:hint="default" w:ascii="Times New Roman" w:hAnsi="Times New Roman" w:eastAsia="宋体" w:cs="Times New Roman"/>
                <w:color w:val="auto"/>
                <w:sz w:val="23"/>
                <w:szCs w:val="23"/>
                <w:vertAlign w:val="superscript"/>
              </w:rPr>
              <w:t>-1.023w</w:t>
            </w:r>
          </w:p>
          <w:p>
            <w:pPr>
              <w:spacing w:line="360" w:lineRule="auto"/>
              <w:ind w:firstLine="48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4"/>
              </w:rPr>
              <w:t>其中</w:t>
            </w:r>
            <w:r>
              <w:rPr>
                <w:rFonts w:hint="default" w:ascii="Times New Roman" w:hAnsi="Times New Roman" w:eastAsia="宋体" w:cs="Times New Roman"/>
                <w:color w:val="auto"/>
                <w:sz w:val="23"/>
                <w:szCs w:val="23"/>
              </w:rPr>
              <w:t>：Q——</w:t>
            </w:r>
            <w:r>
              <w:rPr>
                <w:rFonts w:hint="default" w:ascii="Times New Roman" w:hAnsi="Times New Roman" w:eastAsia="宋体" w:cs="Times New Roman"/>
                <w:color w:val="auto"/>
                <w:sz w:val="24"/>
              </w:rPr>
              <w:t>起尘量</w:t>
            </w:r>
            <w:r>
              <w:rPr>
                <w:rFonts w:hint="default" w:ascii="Times New Roman" w:hAnsi="Times New Roman" w:eastAsia="宋体" w:cs="Times New Roman"/>
                <w:color w:val="auto"/>
                <w:sz w:val="23"/>
                <w:szCs w:val="23"/>
              </w:rPr>
              <w:t>，kg/t·a；</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50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4"/>
              </w:rPr>
              <w:t>距地面</w:t>
            </w:r>
            <w:r>
              <w:rPr>
                <w:rFonts w:hint="default" w:ascii="Times New Roman" w:hAnsi="Times New Roman" w:eastAsia="宋体" w:cs="Times New Roman"/>
                <w:color w:val="auto"/>
                <w:sz w:val="23"/>
                <w:szCs w:val="23"/>
              </w:rPr>
              <w:t>50m</w:t>
            </w:r>
            <w:r>
              <w:rPr>
                <w:rFonts w:hint="default" w:ascii="Times New Roman" w:hAnsi="Times New Roman" w:eastAsia="宋体" w:cs="Times New Roman"/>
                <w:color w:val="auto"/>
                <w:sz w:val="24"/>
              </w:rPr>
              <w:t>处风速</w:t>
            </w:r>
            <w:r>
              <w:rPr>
                <w:rFonts w:hint="default" w:ascii="Times New Roman" w:hAnsi="Times New Roman" w:eastAsia="宋体" w:cs="Times New Roman"/>
                <w:color w:val="auto"/>
                <w:sz w:val="23"/>
                <w:szCs w:val="23"/>
              </w:rPr>
              <w:t>，m/s；</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4"/>
              </w:rPr>
              <w:t>起尘风速</w:t>
            </w:r>
            <w:r>
              <w:rPr>
                <w:rFonts w:hint="default" w:ascii="Times New Roman" w:hAnsi="Times New Roman" w:eastAsia="宋体" w:cs="Times New Roman"/>
                <w:color w:val="auto"/>
                <w:sz w:val="23"/>
                <w:szCs w:val="23"/>
              </w:rPr>
              <w:t>，m/s；</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W——</w:t>
            </w:r>
            <w:r>
              <w:rPr>
                <w:rFonts w:hint="default" w:ascii="Times New Roman" w:hAnsi="Times New Roman" w:eastAsia="宋体" w:cs="Times New Roman"/>
                <w:color w:val="auto"/>
                <w:sz w:val="24"/>
              </w:rPr>
              <w:t>尘粒的含水率</w:t>
            </w:r>
            <w:r>
              <w:rPr>
                <w:rFonts w:hint="default" w:ascii="Times New Roman" w:hAnsi="Times New Roman" w:eastAsia="宋体" w:cs="Times New Roman"/>
                <w:color w:val="auto"/>
                <w:sz w:val="23"/>
                <w:szCs w:val="23"/>
              </w:rPr>
              <w:t>，%。</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4"/>
              </w:rPr>
              <w:t>与粒径和含水率有关，因此，减少露天堆放和保证一定的含水率及减少裸露地面是减少风力起尘的有效手段。</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 w:val="24"/>
              </w:rPr>
              <w:t>尘粒在空气中的传播扩散情况与风速气象条件有关，也与尘粒本身的沉降速度有关。不同的尘粒的沉降速度见表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w:t>
            </w:r>
          </w:p>
          <w:p>
            <w:pPr>
              <w:spacing w:line="360" w:lineRule="auto"/>
              <w:ind w:firstLine="430" w:firstLineChars="204"/>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eastAsia="宋体" w:cs="Times New Roman"/>
                <w:b/>
                <w:bCs/>
                <w:color w:val="auto"/>
                <w:szCs w:val="21"/>
                <w:lang w:val="en-US" w:eastAsia="zh-CN"/>
              </w:rPr>
              <w:t>4</w:t>
            </w:r>
            <w:r>
              <w:rPr>
                <w:rFonts w:hint="default" w:ascii="Times New Roman" w:hAnsi="Times New Roman" w:eastAsia="宋体" w:cs="Times New Roman"/>
                <w:b/>
                <w:bCs/>
                <w:color w:val="auto"/>
                <w:szCs w:val="21"/>
              </w:rPr>
              <w:t>-</w:t>
            </w:r>
            <w:r>
              <w:rPr>
                <w:rFonts w:hint="default" w:ascii="Times New Roman" w:hAnsi="Times New Roman" w:eastAsia="宋体" w:cs="Times New Roman"/>
                <w:b/>
                <w:bCs/>
                <w:color w:val="auto"/>
                <w:szCs w:val="21"/>
                <w:lang w:val="en-US" w:eastAsia="zh-CN"/>
              </w:rPr>
              <w:t>1</w:t>
            </w:r>
            <w:r>
              <w:rPr>
                <w:rFonts w:hint="default" w:ascii="Times New Roman" w:hAnsi="Times New Roman" w:eastAsia="宋体" w:cs="Times New Roman"/>
                <w:b/>
                <w:bCs/>
                <w:color w:val="auto"/>
                <w:szCs w:val="21"/>
              </w:rPr>
              <w:t>不同粒径尘粒的沉降速度</w:t>
            </w:r>
          </w:p>
          <w:tbl>
            <w:tblPr>
              <w:tblStyle w:val="35"/>
              <w:tblW w:w="4998"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149"/>
              <w:gridCol w:w="876"/>
              <w:gridCol w:w="877"/>
              <w:gridCol w:w="876"/>
              <w:gridCol w:w="876"/>
              <w:gridCol w:w="876"/>
              <w:gridCol w:w="877"/>
              <w:gridCol w:w="87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30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40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60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70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w:t>
                  </w:r>
                  <w:r>
                    <w:rPr>
                      <w:rFonts w:hint="default" w:ascii="Times New Roman" w:hAnsi="Times New Roman" w:eastAsia="宋体" w:cs="Times New Roman"/>
                      <w:color w:val="auto"/>
                      <w:szCs w:val="21"/>
                    </w:rPr>
                    <w:cr/>
                  </w:r>
                  <w:r>
                    <w:rPr>
                      <w:rFonts w:hint="default" w:ascii="Times New Roman" w:hAnsi="Times New Roman" w:eastAsia="宋体" w:cs="Times New Roman"/>
                      <w:color w:val="auto"/>
                      <w:szCs w:val="21"/>
                    </w:rPr>
                    <w:t>（m/s）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0.003</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0.027</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0.048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0.075</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0.108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r>
                    <w:rPr>
                      <w:rFonts w:hint="default" w:ascii="Times New Roman" w:hAnsi="Times New Roman" w:eastAsia="宋体" w:cs="Times New Roman"/>
                      <w:color w:val="auto"/>
                      <w:szCs w:val="21"/>
                      <w:lang w:val="en-US" w:eastAsia="zh-CN"/>
                    </w:rPr>
                    <w:t>147</w:t>
                  </w:r>
                  <w:r>
                    <w:rPr>
                      <w:rFonts w:hint="default" w:ascii="Times New Roman" w:hAnsi="Times New Roman" w:eastAsia="宋体" w:cs="Times New Roman"/>
                      <w:color w:val="auto"/>
                      <w:szCs w:val="21"/>
                    </w:rPr>
                    <w:cr/>
                  </w:r>
                  <w:r>
                    <w:rPr>
                      <w:rFonts w:hint="default" w:ascii="Times New Roman" w:hAnsi="Times New Roman" w:eastAsia="宋体" w:cs="Times New Roman"/>
                      <w:color w:val="auto"/>
                      <w:szCs w:val="21"/>
                    </w:rPr>
                    <w:t>47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80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90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200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300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沉降速度（m/s）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0.126</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0.170</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0.182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0.239</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0.804</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1.005</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1.829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450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550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650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750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850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950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沉降速度（m/s）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2.211</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2.614</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3.016</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3.418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3.820</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4.222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4.624</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由表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可知，尘粒的沉降速度随粒径的增大而迅速增大。当粒径为250μm时，沉降速度为1.005m/s，因此可以认为当尘粒大于250μm时，主要范围在扬尘点下风向近距离范围内，而真正对外环境产生影响的是一些微小尘粒。根据现场的气候情况不同，其影响范围也有不同。</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施工阶段，需频繁使用机动车辆运输建筑原材料、施工设备、器材及建筑垃圾，排出的机动车尾气主要污染物是HC、CO、NO、等，同时车辆运行、装卸建筑材料时将产生扬尘。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B、</w:t>
            </w:r>
            <w:r>
              <w:rPr>
                <w:rFonts w:hint="default" w:ascii="Times New Roman" w:hAnsi="Times New Roman" w:eastAsia="宋体" w:cs="Times New Roman"/>
                <w:color w:val="auto"/>
                <w:sz w:val="24"/>
              </w:rPr>
              <w:t>车辆行驶的动力起尘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据有关文献，车辆行驶产生的扬尘占总扬尘的60%以上，车辆行驶产生的扬尘，在完全干燥情况下，可按下列经验公式计算：</w:t>
            </w:r>
          </w:p>
          <w:p>
            <w:pPr>
              <w:spacing w:line="360" w:lineRule="auto"/>
              <w:ind w:firstLine="460" w:firstLineChars="200"/>
              <w:jc w:val="center"/>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Q=0.123(V/5)(W/6.8)</w:t>
            </w:r>
            <w:r>
              <w:rPr>
                <w:rFonts w:hint="default" w:ascii="Times New Roman" w:hAnsi="Times New Roman" w:eastAsia="宋体" w:cs="Times New Roman"/>
                <w:color w:val="auto"/>
                <w:sz w:val="23"/>
                <w:szCs w:val="23"/>
                <w:vertAlign w:val="superscript"/>
              </w:rPr>
              <w:t>0.85</w:t>
            </w:r>
            <w:r>
              <w:rPr>
                <w:rFonts w:hint="default" w:ascii="Times New Roman" w:hAnsi="Times New Roman" w:eastAsia="宋体" w:cs="Times New Roman"/>
                <w:color w:val="auto"/>
                <w:sz w:val="23"/>
                <w:szCs w:val="23"/>
              </w:rPr>
              <w:t>(P/0.5)</w:t>
            </w:r>
            <w:r>
              <w:rPr>
                <w:rFonts w:hint="default" w:ascii="Times New Roman" w:hAnsi="Times New Roman" w:eastAsia="宋体" w:cs="Times New Roman"/>
                <w:color w:val="auto"/>
                <w:sz w:val="23"/>
                <w:szCs w:val="23"/>
                <w:vertAlign w:val="superscript"/>
              </w:rPr>
              <w:t>0.75</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4"/>
              </w:rPr>
              <w:t>式中：</w:t>
            </w:r>
            <w:r>
              <w:rPr>
                <w:rFonts w:hint="default" w:ascii="Times New Roman" w:hAnsi="Times New Roman" w:eastAsia="宋体" w:cs="Times New Roman"/>
                <w:color w:val="auto"/>
                <w:sz w:val="23"/>
                <w:szCs w:val="23"/>
              </w:rPr>
              <w:t>Q——</w:t>
            </w:r>
            <w:r>
              <w:rPr>
                <w:rFonts w:hint="default" w:ascii="Times New Roman" w:hAnsi="Times New Roman" w:eastAsia="宋体" w:cs="Times New Roman"/>
                <w:color w:val="auto"/>
                <w:sz w:val="24"/>
              </w:rPr>
              <w:t>汽车行驶时的扬尘</w:t>
            </w:r>
            <w:r>
              <w:rPr>
                <w:rFonts w:hint="default" w:ascii="Times New Roman" w:hAnsi="Times New Roman" w:eastAsia="宋体" w:cs="Times New Roman"/>
                <w:color w:val="auto"/>
                <w:sz w:val="23"/>
                <w:szCs w:val="23"/>
              </w:rPr>
              <w:t>，kg/km.</w:t>
            </w:r>
            <w:r>
              <w:rPr>
                <w:rFonts w:hint="default" w:ascii="Times New Roman" w:hAnsi="Times New Roman" w:eastAsia="宋体" w:cs="Times New Roman"/>
                <w:color w:val="auto"/>
                <w:sz w:val="24"/>
              </w:rPr>
              <w:t>辆</w:t>
            </w:r>
            <w:r>
              <w:rPr>
                <w:rFonts w:hint="default" w:ascii="Times New Roman" w:hAnsi="Times New Roman" w:eastAsia="宋体" w:cs="Times New Roman"/>
                <w:color w:val="auto"/>
                <w:sz w:val="23"/>
                <w:szCs w:val="23"/>
              </w:rPr>
              <w:t>；</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4"/>
              </w:rPr>
              <w:t>汽车速度</w:t>
            </w:r>
            <w:r>
              <w:rPr>
                <w:rFonts w:hint="default" w:ascii="Times New Roman" w:hAnsi="Times New Roman" w:eastAsia="宋体" w:cs="Times New Roman"/>
                <w:color w:val="auto"/>
                <w:sz w:val="23"/>
                <w:szCs w:val="23"/>
              </w:rPr>
              <w:t>，km/h；</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W——</w:t>
            </w:r>
            <w:r>
              <w:rPr>
                <w:rFonts w:hint="default" w:ascii="Times New Roman" w:hAnsi="Times New Roman" w:eastAsia="宋体" w:cs="Times New Roman"/>
                <w:color w:val="auto"/>
                <w:sz w:val="24"/>
              </w:rPr>
              <w:t>汽车载重量</w:t>
            </w:r>
            <w:r>
              <w:rPr>
                <w:rFonts w:hint="default" w:ascii="Times New Roman" w:hAnsi="Times New Roman" w:eastAsia="宋体" w:cs="Times New Roman"/>
                <w:color w:val="auto"/>
                <w:sz w:val="23"/>
                <w:szCs w:val="23"/>
              </w:rPr>
              <w:t>，t；</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P——</w:t>
            </w:r>
            <w:r>
              <w:rPr>
                <w:rFonts w:hint="default" w:ascii="Times New Roman" w:hAnsi="Times New Roman" w:eastAsia="宋体" w:cs="Times New Roman"/>
                <w:color w:val="auto"/>
                <w:sz w:val="24"/>
              </w:rPr>
              <w:t>道路表面粉尘量</w:t>
            </w:r>
            <w:r>
              <w:rPr>
                <w:rFonts w:hint="default" w:ascii="Times New Roman" w:hAnsi="Times New Roman" w:eastAsia="宋体" w:cs="Times New Roman"/>
                <w:color w:val="auto"/>
                <w:sz w:val="23"/>
                <w:szCs w:val="23"/>
              </w:rPr>
              <w:t>，kg/m</w:t>
            </w:r>
            <w:r>
              <w:rPr>
                <w:rFonts w:hint="default" w:ascii="Times New Roman" w:hAnsi="Times New Roman" w:eastAsia="宋体" w:cs="Times New Roman"/>
                <w:color w:val="auto"/>
                <w:sz w:val="23"/>
                <w:szCs w:val="23"/>
                <w:vertAlign w:val="superscript"/>
              </w:rPr>
              <w:t>2</w:t>
            </w:r>
            <w:r>
              <w:rPr>
                <w:rFonts w:hint="default" w:ascii="Times New Roman" w:hAnsi="Times New Roman" w:eastAsia="宋体" w:cs="Times New Roman"/>
                <w:color w:val="auto"/>
                <w:sz w:val="23"/>
                <w:szCs w:val="23"/>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为一辆10t卡车，通过一段长度为1km的路面时，不同路面清洁程度，不同行驶情况下的扬尘量。由此可见，在同样路面清洁程度条件下，车速越快，扬尘量越大；而在同样车速情况下，路面越脏，扬尘量越大。因此限速行驶及保持路面清洁是减少汽车扬尘的有效办法。</w:t>
            </w:r>
          </w:p>
          <w:p>
            <w:pPr>
              <w:spacing w:line="360" w:lineRule="auto"/>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eastAsia="宋体" w:cs="Times New Roman"/>
                <w:b/>
                <w:bCs/>
                <w:color w:val="auto"/>
                <w:szCs w:val="21"/>
                <w:lang w:val="en-US" w:eastAsia="zh-CN"/>
              </w:rPr>
              <w:t>4</w:t>
            </w:r>
            <w:r>
              <w:rPr>
                <w:rFonts w:hint="default" w:ascii="Times New Roman" w:hAnsi="Times New Roman" w:eastAsia="宋体" w:cs="Times New Roman"/>
                <w:b/>
                <w:bCs/>
                <w:color w:val="auto"/>
                <w:szCs w:val="21"/>
              </w:rPr>
              <w:t>-</w:t>
            </w:r>
            <w:r>
              <w:rPr>
                <w:rFonts w:hint="default" w:ascii="Times New Roman" w:hAnsi="Times New Roman" w:eastAsia="宋体" w:cs="Times New Roman"/>
                <w:b/>
                <w:bCs/>
                <w:color w:val="auto"/>
                <w:szCs w:val="21"/>
                <w:lang w:val="en-US" w:eastAsia="zh-CN"/>
              </w:rPr>
              <w:t>2</w:t>
            </w:r>
            <w:r>
              <w:rPr>
                <w:rFonts w:hint="default" w:ascii="Times New Roman" w:hAnsi="Times New Roman" w:eastAsia="宋体" w:cs="Times New Roman"/>
                <w:b/>
                <w:bCs/>
                <w:color w:val="auto"/>
                <w:szCs w:val="21"/>
              </w:rPr>
              <w:t>在不同车速和地面清洁程度的汽车扬尘单位：kg/辆·km</w:t>
            </w:r>
          </w:p>
          <w:tbl>
            <w:tblPr>
              <w:tblStyle w:val="35"/>
              <w:tblW w:w="0" w:type="auto"/>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084"/>
              <w:gridCol w:w="1156"/>
              <w:gridCol w:w="1157"/>
              <w:gridCol w:w="1157"/>
              <w:gridCol w:w="1158"/>
              <w:gridCol w:w="1157"/>
              <w:gridCol w:w="115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车速(km/h)</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0.1</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0.3</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0.4</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0.5</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0.051</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0.86</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0.116</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0.144</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0.171</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0.287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102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0.11</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0.32</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0.289</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0.341</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0.574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0.153</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0.257</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0.349</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0.433</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0.512</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0.861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0.255</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0.429</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0.582</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0.722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0.853</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1.435</w:t>
                  </w:r>
                </w:p>
              </w:tc>
            </w:tr>
          </w:tbl>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一般情况下，施工工地、施工道路在自然风作用下产生的扬尘，其影响范围在100m以内。</w:t>
            </w:r>
          </w:p>
          <w:p>
            <w:pPr>
              <w:pStyle w:val="31"/>
              <w:keepNext w:val="0"/>
              <w:keepLines w:val="0"/>
              <w:widowControl/>
              <w:numPr>
                <w:ilvl w:val="0"/>
                <w:numId w:val="0"/>
              </w:numPr>
              <w:suppressLineNumbers w:val="0"/>
              <w:spacing w:before="0" w:beforeAutospacing="0" w:after="0" w:afterAutospacing="0" w:line="360" w:lineRule="auto"/>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施工废水</w:t>
            </w:r>
          </w:p>
          <w:p>
            <w:pPr>
              <w:pStyle w:val="31"/>
              <w:keepNext w:val="0"/>
              <w:keepLines w:val="0"/>
              <w:widowControl/>
              <w:numPr>
                <w:ilvl w:val="0"/>
                <w:numId w:val="0"/>
              </w:numPr>
              <w:suppressLineNumbers w:val="0"/>
              <w:spacing w:before="0" w:beforeAutospacing="0" w:after="0" w:afterAutospacing="0" w:line="360" w:lineRule="auto"/>
              <w:ind w:right="0" w:rightChars="0"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lang w:val="en-US" w:eastAsia="zh-CN"/>
              </w:rPr>
              <w:t>项目施工工人为本地民工，不提供食宿，因此项目主要废水为施工废水。</w:t>
            </w:r>
            <w:r>
              <w:rPr>
                <w:rFonts w:hint="default" w:ascii="Times New Roman" w:hAnsi="Times New Roman" w:eastAsia="宋体" w:cs="Times New Roman"/>
                <w:color w:val="auto"/>
                <w:sz w:val="24"/>
              </w:rPr>
              <w:t>项目施工废水主要为开挖时渗水和汽车、机械设备冲洗废水，渗水主要含SS，要求渗水经沉淀后作为周边绿化用水或路面抑尘用水，本次评价不作定量分析。</w:t>
            </w:r>
          </w:p>
          <w:p>
            <w:pPr>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汽车及机械设备冲洗水的主要污染物为悬浮物，同时含有少量的油，因此需要在停车场各设置一个平流式隔油沉砂池，在池上设隔油拦板，利用油珠自然浮上去除废水中所含汽油、柴油、机油等，人工取油集中处理，出水可重新用于设备冲洗等。</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施工噪声</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施工期噪声主要来自施工机械噪声、施工作业噪声和运输车辆噪声。</w:t>
            </w:r>
          </w:p>
          <w:p>
            <w:pPr>
              <w:pStyle w:val="117"/>
              <w:keepNext w:val="0"/>
              <w:keepLines w:val="0"/>
              <w:widowControl w:val="0"/>
              <w:shd w:val="clear" w:color="auto" w:fill="auto"/>
              <w:bidi w:val="0"/>
              <w:spacing w:before="0" w:after="0" w:line="360" w:lineRule="auto"/>
              <w:ind w:left="0" w:right="0" w:firstLine="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施工机械噪声由施工机械所造成，如挖十机械等，多为点声源;施工作业噪</w:t>
            </w:r>
            <w:r>
              <w:rPr>
                <w:rFonts w:hint="default" w:ascii="Times New Roman" w:hAnsi="Times New Roman" w:eastAsia="宋体" w:cs="Times New Roman"/>
                <w:color w:val="auto"/>
                <w:spacing w:val="0"/>
                <w:w w:val="100"/>
                <w:position w:val="0"/>
                <w:sz w:val="24"/>
                <w:szCs w:val="24"/>
              </w:rPr>
              <w:t>声主要指一些零星的敲打声、装卸建材的撞击声、施工人员的吆喝声、拆装模板的撞击声等，多为瞬间噪声；商品混凝土输送泵、空压机为持续噪声源；运输车辆的噪声属于交通噪声。在这些施工噪声中对声环境影响最大的是施工机械噪声。本项目动用的施工机械也较多，大多为高噪声设备，其声值具体见表</w:t>
            </w:r>
            <w:r>
              <w:rPr>
                <w:rFonts w:hint="default" w:ascii="Times New Roman" w:hAnsi="Times New Roman" w:eastAsia="宋体" w:cs="Times New Roman"/>
                <w:color w:val="auto"/>
                <w:spacing w:val="0"/>
                <w:w w:val="100"/>
                <w:position w:val="0"/>
                <w:sz w:val="24"/>
                <w:szCs w:val="24"/>
                <w:lang w:val="en-US" w:eastAsia="zh-CN"/>
              </w:rPr>
              <w:t>4-3</w:t>
            </w:r>
            <w:r>
              <w:rPr>
                <w:rFonts w:hint="default" w:ascii="Times New Roman" w:hAnsi="Times New Roman" w:eastAsia="宋体" w:cs="Times New Roman"/>
                <w:color w:val="auto"/>
                <w:spacing w:val="0"/>
                <w:w w:val="100"/>
                <w:position w:val="0"/>
                <w:sz w:val="24"/>
                <w:szCs w:val="24"/>
              </w:rPr>
              <w:t>。</w:t>
            </w:r>
          </w:p>
          <w:p>
            <w:pPr>
              <w:pStyle w:val="117"/>
              <w:keepNext w:val="0"/>
              <w:keepLines w:val="0"/>
              <w:widowControl w:val="0"/>
              <w:shd w:val="clear" w:color="auto" w:fill="auto"/>
              <w:bidi w:val="0"/>
              <w:spacing w:before="0" w:after="8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表</w:t>
            </w:r>
            <w:r>
              <w:rPr>
                <w:rFonts w:hint="default" w:ascii="Times New Roman" w:hAnsi="Times New Roman" w:eastAsia="宋体" w:cs="Times New Roman"/>
                <w:color w:val="auto"/>
                <w:spacing w:val="0"/>
                <w:w w:val="100"/>
                <w:position w:val="0"/>
                <w:sz w:val="21"/>
                <w:szCs w:val="21"/>
                <w:lang w:val="en-US" w:eastAsia="zh-CN"/>
              </w:rPr>
              <w:t>4-3</w:t>
            </w:r>
            <w:r>
              <w:rPr>
                <w:rFonts w:hint="default" w:ascii="Times New Roman" w:hAnsi="Times New Roman" w:eastAsia="宋体" w:cs="Times New Roman"/>
                <w:color w:val="auto"/>
                <w:spacing w:val="0"/>
                <w:w w:val="100"/>
                <w:position w:val="0"/>
                <w:sz w:val="21"/>
                <w:szCs w:val="21"/>
              </w:rPr>
              <w:t>施工期主要噪声源噪声</w:t>
            </w:r>
            <w:r>
              <w:rPr>
                <w:rFonts w:hint="default" w:ascii="Times New Roman" w:hAnsi="Times New Roman" w:eastAsia="宋体" w:cs="Times New Roman"/>
                <w:color w:val="auto"/>
                <w:spacing w:val="0"/>
                <w:w w:val="100"/>
                <w:position w:val="0"/>
                <w:sz w:val="21"/>
                <w:szCs w:val="21"/>
                <w:lang w:val="en-US" w:eastAsia="zh-CN"/>
              </w:rPr>
              <w:t xml:space="preserve">  </w:t>
            </w:r>
            <w:r>
              <w:rPr>
                <w:rFonts w:hint="default" w:ascii="Times New Roman" w:hAnsi="Times New Roman" w:eastAsia="宋体" w:cs="Times New Roman"/>
                <w:color w:val="auto"/>
                <w:spacing w:val="0"/>
                <w:w w:val="100"/>
                <w:position w:val="0"/>
                <w:sz w:val="21"/>
                <w:szCs w:val="21"/>
              </w:rPr>
              <w:t>单位:</w:t>
            </w:r>
            <w:r>
              <w:rPr>
                <w:rFonts w:hint="default" w:ascii="Times New Roman" w:hAnsi="Times New Roman" w:eastAsia="宋体" w:cs="Times New Roman"/>
                <w:color w:val="auto"/>
                <w:spacing w:val="0"/>
                <w:w w:val="100"/>
                <w:position w:val="0"/>
                <w:sz w:val="21"/>
                <w:szCs w:val="21"/>
                <w:lang w:val="en-US" w:eastAsia="en-US" w:bidi="en-US"/>
              </w:rPr>
              <w:t>dB(A)</w:t>
            </w:r>
          </w:p>
          <w:tbl>
            <w:tblPr>
              <w:tblStyle w:val="35"/>
              <w:tblW w:w="4998" w:type="pct"/>
              <w:jc w:val="center"/>
              <w:tblLayout w:type="fixed"/>
              <w:tblCellMar>
                <w:top w:w="0" w:type="dxa"/>
                <w:left w:w="10" w:type="dxa"/>
                <w:bottom w:w="0" w:type="dxa"/>
                <w:right w:w="10" w:type="dxa"/>
              </w:tblCellMar>
            </w:tblPr>
            <w:tblGrid>
              <w:gridCol w:w="799"/>
              <w:gridCol w:w="2108"/>
              <w:gridCol w:w="1809"/>
              <w:gridCol w:w="1756"/>
              <w:gridCol w:w="1809"/>
            </w:tblGrid>
            <w:tr>
              <w:tblPrEx>
                <w:tblCellMar>
                  <w:top w:w="0" w:type="dxa"/>
                  <w:left w:w="10" w:type="dxa"/>
                  <w:bottom w:w="0" w:type="dxa"/>
                  <w:right w:w="10" w:type="dxa"/>
                </w:tblCellMar>
              </w:tblPrEx>
              <w:trPr>
                <w:trHeight w:val="587"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序号</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设备名称</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型号及规格</w:t>
                  </w:r>
                </w:p>
              </w:tc>
              <w:tc>
                <w:tcPr>
                  <w:tcW w:w="1060"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rPr>
                    <w:t>测点距施工机械距离</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eastAsia="zh-CN"/>
                    </w:rPr>
                    <w:t>最大声级</w:t>
                  </w:r>
                </w:p>
              </w:tc>
            </w:tr>
            <w:tr>
              <w:tblPrEx>
                <w:tblCellMar>
                  <w:top w:w="0" w:type="dxa"/>
                  <w:left w:w="10" w:type="dxa"/>
                  <w:bottom w:w="0" w:type="dxa"/>
                  <w:right w:w="10" w:type="dxa"/>
                </w:tblCellMar>
              </w:tblPrEx>
              <w:trPr>
                <w:trHeight w:val="398"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1</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汽车式起重机</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30t</w:t>
                  </w:r>
                </w:p>
              </w:tc>
              <w:tc>
                <w:tcPr>
                  <w:tcW w:w="1060"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2</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蛙式打夯机</w:t>
                  </w:r>
                </w:p>
              </w:tc>
              <w:tc>
                <w:tcPr>
                  <w:tcW w:w="109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HW-01</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93"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3</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小型自卸汽车</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1.5m</w:t>
                  </w:r>
                  <w:r>
                    <w:rPr>
                      <w:rStyle w:val="103"/>
                      <w:rFonts w:hint="default" w:ascii="Times New Roman" w:hAnsi="Times New Roman" w:eastAsia="宋体" w:cs="Times New Roman"/>
                      <w:b w:val="0"/>
                      <w:bCs w:val="0"/>
                      <w:color w:val="auto"/>
                      <w:sz w:val="21"/>
                      <w:szCs w:val="21"/>
                      <w:lang w:val="en-US" w:eastAsia="zh-CN" w:bidi="ar"/>
                    </w:rPr>
                    <w:t>3</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67"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4</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打桩船</w:t>
                  </w:r>
                </w:p>
              </w:tc>
              <w:tc>
                <w:tcPr>
                  <w:tcW w:w="1092" w:type="pct"/>
                  <w:tcBorders>
                    <w:top w:val="single" w:color="auto" w:sz="4" w:space="0"/>
                    <w:left w:val="single" w:color="auto" w:sz="4" w:space="0"/>
                  </w:tcBorders>
                  <w:shd w:val="clear" w:color="auto" w:fill="FFFFFF"/>
                  <w:noWrap w:val="0"/>
                  <w:vAlign w:val="center"/>
                </w:tcPr>
                <w:p>
                  <w:pPr>
                    <w:spacing w:line="240" w:lineRule="auto"/>
                    <w:jc w:val="center"/>
                    <w:rPr>
                      <w:rFonts w:hint="default" w:ascii="Times New Roman" w:hAnsi="Times New Roman" w:eastAsia="宋体" w:cs="Times New Roman"/>
                      <w:b w:val="0"/>
                      <w:bCs w:val="0"/>
                      <w:i w:val="0"/>
                      <w:iCs w:val="0"/>
                      <w:color w:val="auto"/>
                      <w:sz w:val="21"/>
                      <w:szCs w:val="21"/>
                      <w:u w:val="none"/>
                      <w:lang w:val="en-US" w:eastAsia="zh-CN"/>
                    </w:rPr>
                  </w:pPr>
                  <w:r>
                    <w:rPr>
                      <w:rFonts w:hint="default" w:ascii="Times New Roman" w:hAnsi="Times New Roman" w:eastAsia="宋体" w:cs="Times New Roman"/>
                      <w:b w:val="0"/>
                      <w:bCs w:val="0"/>
                      <w:i w:val="0"/>
                      <w:iCs w:val="0"/>
                      <w:color w:val="auto"/>
                      <w:sz w:val="21"/>
                      <w:szCs w:val="21"/>
                      <w:u w:val="none"/>
                      <w:lang w:val="en-US" w:eastAsia="zh-CN"/>
                    </w:rPr>
                    <w:t>/</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混凝土输送泵</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30m</w:t>
                  </w:r>
                  <w:r>
                    <w:rPr>
                      <w:rStyle w:val="119"/>
                      <w:rFonts w:hint="default" w:ascii="Times New Roman" w:hAnsi="Times New Roman" w:eastAsia="宋体" w:cs="Times New Roman"/>
                      <w:b w:val="0"/>
                      <w:bCs w:val="0"/>
                      <w:color w:val="auto"/>
                      <w:sz w:val="21"/>
                      <w:szCs w:val="21"/>
                      <w:vertAlign w:val="superscript"/>
                      <w:lang w:val="en-US" w:eastAsia="zh-CN" w:bidi="ar"/>
                    </w:rPr>
                    <w:t>3</w:t>
                  </w:r>
                  <w:r>
                    <w:rPr>
                      <w:rStyle w:val="119"/>
                      <w:rFonts w:hint="default" w:ascii="Times New Roman" w:hAnsi="Times New Roman" w:eastAsia="宋体" w:cs="Times New Roman"/>
                      <w:b w:val="0"/>
                      <w:bCs w:val="0"/>
                      <w:color w:val="auto"/>
                      <w:sz w:val="21"/>
                      <w:szCs w:val="21"/>
                      <w:lang w:val="en-US" w:eastAsia="zh-CN" w:bidi="ar"/>
                    </w:rPr>
                    <w:t>/h</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混凝土搅拌机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JS500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灰浆搅拌机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JI-200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4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内燃压路机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15t</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0"/>
                      <w:w w:val="100"/>
                      <w:position w:val="0"/>
                      <w:sz w:val="21"/>
                      <w:szCs w:val="21"/>
                      <w:lang w:val="en-US" w:eastAsia="zh-CN"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钢筋调直机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14</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钢筋切断机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40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3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钢筋弯曲机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40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1272" w:type="pct"/>
                  <w:tcBorders>
                    <w:top w:val="single" w:color="auto" w:sz="4" w:space="0"/>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反铲挖掘机</w:t>
                  </w:r>
                </w:p>
              </w:tc>
              <w:tc>
                <w:tcPr>
                  <w:tcW w:w="109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1m</w:t>
                  </w:r>
                  <w:r>
                    <w:rPr>
                      <w:rFonts w:hint="default" w:ascii="Times New Roman" w:hAnsi="Times New Roman" w:eastAsia="宋体" w:cs="Times New Roman"/>
                      <w:i w:val="0"/>
                      <w:iCs w:val="0"/>
                      <w:color w:val="auto"/>
                      <w:kern w:val="0"/>
                      <w:sz w:val="21"/>
                      <w:szCs w:val="21"/>
                      <w:u w:val="none"/>
                      <w:vertAlign w:val="superscript"/>
                      <w:lang w:val="en-US" w:eastAsia="zh-CN" w:bidi="ar"/>
                    </w:rPr>
                    <w:t>3</w:t>
                  </w:r>
                </w:p>
              </w:tc>
              <w:tc>
                <w:tcPr>
                  <w:tcW w:w="1060"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90</w:t>
                  </w:r>
                </w:p>
              </w:tc>
            </w:tr>
            <w:tr>
              <w:tblPrEx>
                <w:tblCellMar>
                  <w:top w:w="0" w:type="dxa"/>
                  <w:left w:w="10" w:type="dxa"/>
                  <w:bottom w:w="0" w:type="dxa"/>
                  <w:right w:w="10" w:type="dxa"/>
                </w:tblCellMar>
              </w:tblPrEx>
              <w:trPr>
                <w:trHeight w:val="390" w:hRule="exact"/>
                <w:jc w:val="center"/>
              </w:trPr>
              <w:tc>
                <w:tcPr>
                  <w:tcW w:w="482" w:type="pct"/>
                  <w:tcBorders>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eastAsia="宋体" w:cs="Times New Roman"/>
                      <w:color w:val="auto"/>
                      <w:spacing w:val="0"/>
                      <w:w w:val="100"/>
                      <w:position w:val="0"/>
                      <w:sz w:val="21"/>
                      <w:szCs w:val="21"/>
                      <w:lang w:val="en-US" w:eastAsia="zh-CN"/>
                    </w:rPr>
                    <w:t>13</w:t>
                  </w:r>
                </w:p>
              </w:tc>
              <w:tc>
                <w:tcPr>
                  <w:tcW w:w="1272" w:type="pct"/>
                  <w:tcBorders>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电焊机</w:t>
                  </w:r>
                </w:p>
              </w:tc>
              <w:tc>
                <w:tcPr>
                  <w:tcW w:w="1092" w:type="pct"/>
                  <w:tcBorders>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en-US" w:bidi="ar-SA"/>
                    </w:rPr>
                  </w:pPr>
                  <w:r>
                    <w:rPr>
                      <w:rFonts w:hint="default" w:ascii="Times New Roman" w:hAnsi="Times New Roman" w:eastAsia="宋体" w:cs="Times New Roman"/>
                      <w:i w:val="0"/>
                      <w:iCs w:val="0"/>
                      <w:color w:val="auto"/>
                      <w:kern w:val="0"/>
                      <w:sz w:val="21"/>
                      <w:szCs w:val="21"/>
                      <w:u w:val="none"/>
                      <w:lang w:val="en-US" w:eastAsia="zh-CN" w:bidi="ar"/>
                    </w:rPr>
                    <w:t>交直流</w:t>
                  </w:r>
                </w:p>
              </w:tc>
              <w:tc>
                <w:tcPr>
                  <w:tcW w:w="1060" w:type="pct"/>
                  <w:tcBorders>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auto"/>
                      <w:sz w:val="21"/>
                      <w:szCs w:val="21"/>
                      <w:lang w:val="en-US" w:eastAsia="zh-CN"/>
                    </w:rPr>
                    <w:t>5</w:t>
                  </w:r>
                </w:p>
              </w:tc>
              <w:tc>
                <w:tcPr>
                  <w:tcW w:w="1092" w:type="pct"/>
                  <w:tcBorders>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leftChars="0" w:right="0" w:rightChars="0" w:firstLine="380" w:firstLineChars="0"/>
                    <w:jc w:val="center"/>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bl>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本项目机械设备噪声强度在</w:t>
            </w:r>
            <w:r>
              <w:rPr>
                <w:rFonts w:hint="default"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0-90dB（A）之间。评价要求建设方需选用优质的低噪声设备，同时对主要噪声设备进行基础减震处理。</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施工固废</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施工期固体废弃物主要分为二类∶一是建筑垃圾，二是生活垃圾。</w:t>
            </w:r>
          </w:p>
          <w:p>
            <w:pPr>
              <w:pStyle w:val="31"/>
              <w:keepNext w:val="0"/>
              <w:keepLines w:val="0"/>
              <w:widowControl/>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在运输各种建筑材料（如砂石、水泥、砖、木材等）过程中以及在工程完成</w:t>
            </w:r>
          </w:p>
          <w:p>
            <w:pPr>
              <w:pStyle w:val="31"/>
              <w:keepNext w:val="0"/>
              <w:keepLines w:val="0"/>
              <w:widowControl/>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后，会残留不少废建筑材料。对于建筑垃圾，其中的钢筋可以回收利用，</w:t>
            </w:r>
            <w:r>
              <w:rPr>
                <w:rFonts w:hint="default" w:ascii="Times New Roman" w:hAnsi="Times New Roman" w:eastAsia="宋体" w:cs="Times New Roman"/>
                <w:bCs/>
                <w:color w:val="auto"/>
                <w:sz w:val="24"/>
                <w:lang w:val="en-US" w:eastAsia="zh-CN"/>
              </w:rPr>
              <w:t>剩余垃圾委托环卫部门收集处理。</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另外施工期间施工人员还将产生一定量的生活垃圾。施工期生活垃圾应收集到指定的垃圾箱内，交由环卫部门统一处理</w:t>
            </w:r>
            <w:r>
              <w:rPr>
                <w:rFonts w:hint="default" w:ascii="Times New Roman" w:hAnsi="Times New Roman" w:eastAsia="宋体" w:cs="Times New Roman"/>
                <w:color w:val="auto"/>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47" w:type="pct"/>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运营期环境影响和保护措施</w:t>
            </w:r>
          </w:p>
        </w:tc>
        <w:tc>
          <w:tcPr>
            <w:tcW w:w="4752" w:type="pct"/>
            <w:vAlign w:val="center"/>
          </w:tcPr>
          <w:p>
            <w:pPr>
              <w:pStyle w:val="8"/>
              <w:adjustRightInd w:val="0"/>
              <w:snapToGrid w:val="0"/>
              <w:spacing w:line="240" w:lineRule="auto"/>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本项目废水主要为洗车用水、破碎设备喷淋用水、筛分用水</w:t>
            </w:r>
            <w:r>
              <w:rPr>
                <w:rFonts w:hint="eastAsia" w:ascii="Times New Roman" w:hAnsi="Times New Roman" w:eastAsia="宋体" w:cs="Times New Roman"/>
                <w:color w:val="auto"/>
                <w:sz w:val="24"/>
                <w:szCs w:val="24"/>
                <w:lang w:val="en-US" w:eastAsia="zh-CN"/>
              </w:rPr>
              <w:t>、初期雨水</w:t>
            </w:r>
            <w:r>
              <w:rPr>
                <w:rFonts w:hint="default" w:ascii="Times New Roman" w:hAnsi="Times New Roman" w:eastAsia="宋体" w:cs="Times New Roman"/>
                <w:color w:val="auto"/>
                <w:sz w:val="24"/>
                <w:szCs w:val="24"/>
                <w:lang w:val="en-US" w:eastAsia="zh-CN"/>
              </w:rPr>
              <w:t>和生活污水。</w:t>
            </w:r>
            <w:r>
              <w:rPr>
                <w:rFonts w:hint="default" w:ascii="Times New Roman" w:hAnsi="Times New Roman" w:eastAsia="宋体" w:cs="Times New Roman"/>
                <w:color w:val="auto"/>
                <w:sz w:val="24"/>
                <w:szCs w:val="24"/>
              </w:rPr>
              <w:t>根据建设单位提供资料，项目破碎设备喷淋用水量为500t/a，可自然挥发不外排。</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（1）洗车用水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项目已经在厂区门口建设1个洗车点。项目洗车用水与进出车次相关，项目进出车次计算情况如下。</w:t>
            </w:r>
          </w:p>
          <w:p>
            <w:pPr>
              <w:adjustRightInd w:val="0"/>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zh-CN"/>
              </w:rPr>
              <w:t>4-4</w:t>
            </w:r>
            <w:r>
              <w:rPr>
                <w:rFonts w:hint="default" w:ascii="Times New Roman" w:hAnsi="Times New Roman" w:eastAsia="宋体" w:cs="Times New Roman"/>
                <w:color w:val="auto"/>
                <w:lang w:val="en-US" w:eastAsia="zh-CN"/>
              </w:rPr>
              <w:t xml:space="preserve"> 项目进出场地车次统计表</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5"/>
              <w:gridCol w:w="1161"/>
              <w:gridCol w:w="5"/>
              <w:gridCol w:w="2592"/>
              <w:gridCol w:w="5"/>
              <w:gridCol w:w="2024"/>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pct"/>
                  <w:gridSpan w:val="3"/>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运输物料</w:t>
                  </w:r>
                </w:p>
              </w:tc>
              <w:tc>
                <w:tcPr>
                  <w:tcW w:w="1569" w:type="pct"/>
                  <w:gridSpan w:val="2"/>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厂区用量(吨/a)</w:t>
                  </w:r>
                </w:p>
              </w:tc>
              <w:tc>
                <w:tcPr>
                  <w:tcW w:w="1226" w:type="pct"/>
                  <w:gridSpan w:val="2"/>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单车运载量（t/车）</w:t>
                  </w:r>
                </w:p>
              </w:tc>
              <w:tc>
                <w:tcPr>
                  <w:tcW w:w="974" w:type="pct"/>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运载车次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4" w:type="pct"/>
                  <w:vMerge w:val="restart"/>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原料</w:t>
                  </w:r>
                </w:p>
              </w:tc>
              <w:tc>
                <w:tcPr>
                  <w:tcW w:w="7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2597"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50000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1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沙子</w:t>
                  </w:r>
                </w:p>
              </w:tc>
              <w:tc>
                <w:tcPr>
                  <w:tcW w:w="2597"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168000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1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kern w:val="0"/>
                      <w:szCs w:val="21"/>
                      <w:lang w:val="en-US" w:eastAsia="zh-CN"/>
                    </w:rPr>
                    <w:t>水泥</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szCs w:val="21"/>
                      <w:lang w:val="en-US" w:eastAsia="zh-CN"/>
                    </w:rPr>
                    <w:t>粉煤灰</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szCs w:val="21"/>
                      <w:lang w:val="en-US" w:eastAsia="zh-CN"/>
                    </w:rPr>
                    <w:t>添加剂</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220.381</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产品</w:t>
                  </w:r>
                </w:p>
              </w:tc>
              <w:tc>
                <w:tcPr>
                  <w:tcW w:w="704"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散装砂浆</w:t>
                  </w:r>
                </w:p>
              </w:tc>
              <w:tc>
                <w:tcPr>
                  <w:tcW w:w="1569"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300000</w:t>
                  </w:r>
                </w:p>
              </w:tc>
              <w:tc>
                <w:tcPr>
                  <w:tcW w:w="1223" w:type="pct"/>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5" w:type="pct"/>
                  <w:gridSpan w:val="7"/>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合计</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1200</w:t>
                  </w:r>
                  <w:r>
                    <w:rPr>
                      <w:rFonts w:hint="eastAsia" w:ascii="Times New Roman" w:hAnsi="Times New Roman" w:eastAsia="宋体" w:cs="Times New Roman"/>
                      <w:i w:val="0"/>
                      <w:iCs w:val="0"/>
                      <w:color w:val="auto"/>
                      <w:kern w:val="0"/>
                      <w:sz w:val="21"/>
                      <w:szCs w:val="21"/>
                      <w:u w:val="none"/>
                      <w:lang w:val="en-US" w:eastAsia="zh-CN" w:bidi="ar"/>
                    </w:rPr>
                    <w:t>5</w:t>
                  </w:r>
                </w:p>
              </w:tc>
            </w:tr>
          </w:tbl>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根据项目所在地车辆通过情况，洗车用水每辆车带走用水量为0.001m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/车次，计算用水量为1</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005</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/a。项目洗车废水循环使用，整个循环系统水量大约为30m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，每年池水更换1次，更换水上清液可以用于厂区内地面洒水降尘，底层底泥清捞后交由环卫部门外运。</w:t>
            </w:r>
          </w:p>
          <w:p>
            <w:pPr>
              <w:pStyle w:val="31"/>
              <w:keepNext w:val="0"/>
              <w:keepLines w:val="0"/>
              <w:widowControl/>
              <w:suppressLineNumbers w:val="0"/>
              <w:spacing w:before="0" w:beforeAutospacing="0" w:after="0" w:afterAutospacing="0" w:line="360" w:lineRule="auto"/>
              <w:ind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项目砂石筛分时需要用大量的水冲洗，根据建设单位提供资料，筛分用水量为40000t/a，其中循环用水35000t/a，补充新鲜水5000t/a。项目冲洗废水悬浮物平均浓度约为2000mg/L。</w:t>
            </w:r>
          </w:p>
          <w:p>
            <w:pPr>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（3）初期雨水 </w:t>
            </w:r>
          </w:p>
          <w:p>
            <w:pPr>
              <w:bidi w:val="0"/>
              <w:spacing w:line="360" w:lineRule="auto"/>
              <w:ind w:firstLine="480" w:firstLineChars="200"/>
              <w:rPr>
                <w:rFonts w:hint="eastAsia" w:ascii="宋体" w:hAnsi="宋体" w:eastAsia="宋体" w:cs="宋体"/>
                <w:b w:val="0"/>
                <w:bCs w:val="0"/>
                <w:color w:val="auto"/>
                <w:kern w:val="0"/>
                <w:sz w:val="24"/>
                <w:szCs w:val="24"/>
                <w:lang w:val="en-US" w:eastAsia="zh-CN" w:bidi="ar"/>
              </w:rPr>
            </w:pPr>
            <w:r>
              <w:rPr>
                <w:rFonts w:hint="eastAsia" w:ascii="Times New Roman" w:hAnsi="Times New Roman" w:eastAsia="宋体" w:cs="Times New Roman"/>
                <w:color w:val="auto"/>
                <w:sz w:val="24"/>
                <w:szCs w:val="24"/>
                <w:lang w:val="en-US" w:eastAsia="zh-CN"/>
              </w:rPr>
              <w:t>项目排水采用雨污分流体制，</w:t>
            </w:r>
            <w:r>
              <w:rPr>
                <w:rFonts w:hint="eastAsia" w:ascii="Times New Roman" w:hAnsi="Times New Roman" w:eastAsia="宋体" w:cs="Times New Roman"/>
                <w:color w:val="auto"/>
                <w:sz w:val="24"/>
                <w:szCs w:val="24"/>
                <w:lang w:eastAsia="zh-CN"/>
              </w:rPr>
              <w:t>初期雨水指地面10-15mm厚已形成地表径流的降水，</w:t>
            </w:r>
            <w:r>
              <w:rPr>
                <w:rFonts w:hint="eastAsia" w:ascii="Times New Roman" w:hAnsi="Times New Roman" w:eastAsia="宋体" w:cs="Times New Roman"/>
                <w:color w:val="auto"/>
                <w:sz w:val="24"/>
                <w:szCs w:val="24"/>
                <w:lang w:val="en-US" w:eastAsia="zh-CN"/>
              </w:rPr>
              <w:t>雨水系统有厂房房面雨水和</w:t>
            </w:r>
            <w:r>
              <w:rPr>
                <w:rFonts w:hint="eastAsia" w:ascii="宋体" w:hAnsi="宋体" w:eastAsia="宋体" w:cs="宋体"/>
                <w:b w:val="0"/>
                <w:bCs w:val="0"/>
                <w:color w:val="auto"/>
                <w:kern w:val="0"/>
                <w:sz w:val="24"/>
                <w:szCs w:val="24"/>
                <w:lang w:val="en-US" w:eastAsia="zh-CN" w:bidi="ar"/>
              </w:rPr>
              <w:t>冲洗地面、设备排水组成，分别经沿墙立管和排水明沟汇集至</w:t>
            </w:r>
            <w:r>
              <w:rPr>
                <w:rFonts w:hint="eastAsia" w:ascii="Times New Roman" w:hAnsi="Times New Roman" w:eastAsia="宋体" w:cs="Times New Roman"/>
                <w:color w:val="auto"/>
                <w:sz w:val="24"/>
                <w:szCs w:val="24"/>
                <w:lang w:val="en-US" w:eastAsia="zh-CN"/>
              </w:rPr>
              <w:t>沉淀池</w:t>
            </w:r>
            <w:r>
              <w:rPr>
                <w:rFonts w:hint="eastAsia" w:ascii="宋体" w:hAnsi="宋体" w:eastAsia="宋体" w:cs="宋体"/>
                <w:b w:val="0"/>
                <w:bCs w:val="0"/>
                <w:color w:val="auto"/>
                <w:kern w:val="0"/>
                <w:sz w:val="24"/>
                <w:szCs w:val="24"/>
                <w:lang w:val="en-US" w:eastAsia="zh-CN" w:bidi="ar"/>
              </w:rPr>
              <w:t>，用于厂区洒水抑尘。</w:t>
            </w:r>
          </w:p>
          <w:p>
            <w:pPr>
              <w:spacing w:line="360" w:lineRule="auto"/>
              <w:ind w:firstLine="48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初期雨水计算公式如下：</w:t>
            </w:r>
          </w:p>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Q=qF</w:t>
            </w: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T</w:t>
            </w:r>
          </w:p>
          <w:p>
            <w:pPr>
              <w:spacing w:line="360" w:lineRule="auto"/>
              <w:ind w:firstLine="48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Q-初期雨水排放量（m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q-暴雨强度（L/s*hm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），（上饶暴雨强度为463）</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F-汇水面积（1.3577hm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-径流系数，（0.4-0.9，一般取0.7）；</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T-收水时间取15min</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则</w:t>
            </w:r>
            <w:r>
              <w:rPr>
                <w:rFonts w:hint="eastAsia" w:ascii="Times New Roman" w:hAnsi="Times New Roman" w:eastAsia="宋体" w:cs="Times New Roman"/>
                <w:color w:val="auto"/>
                <w:sz w:val="24"/>
                <w:szCs w:val="24"/>
                <w:lang w:val="en-US" w:eastAsia="zh-CN"/>
              </w:rPr>
              <w:t>Q经计算约为360m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p>
          <w:p>
            <w:pPr>
              <w:spacing w:line="360" w:lineRule="auto"/>
              <w:ind w:firstLine="480"/>
              <w:rPr>
                <w:rFonts w:hint="default"/>
                <w:color w:val="auto"/>
                <w:lang w:val="en-US" w:eastAsia="zh-CN"/>
              </w:rPr>
            </w:pPr>
            <w:r>
              <w:rPr>
                <w:rFonts w:hint="eastAsia" w:ascii="Times New Roman" w:hAnsi="Times New Roman" w:eastAsia="宋体" w:cs="Times New Roman"/>
                <w:color w:val="auto"/>
                <w:sz w:val="24"/>
                <w:szCs w:val="24"/>
                <w:lang w:val="en-US" w:eastAsia="zh-CN"/>
              </w:rPr>
              <w:t>根据上面计算过程可知，洗车用水循环量为30m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，初期雨水360m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，则本项目设计沉淀池容积为400m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。这部分水量全部用于厂区洒水抑尘。</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生活污水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项目员工人数18人，年工作300天，本项目设有食宿。根据《江西省生活用水定额》（DB36/T 419-2017），本项目职工用水量按150L/d·人计，则生活办公用水量为2.7m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/d(810m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/a)。产污系数以0.80计，则污水产生量为2.16m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/d(648m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/a)。污水中主要污染物有pH、COD</w:t>
            </w:r>
            <w:r>
              <w:rPr>
                <w:rFonts w:hint="default" w:ascii="Times New Roman" w:hAnsi="Times New Roman" w:eastAsia="宋体" w:cs="Times New Roman"/>
                <w:color w:val="auto"/>
                <w:sz w:val="24"/>
                <w:szCs w:val="24"/>
                <w:vertAlign w:val="subscript"/>
                <w:lang w:val="en-US" w:eastAsia="zh-CN"/>
              </w:rPr>
              <w:t>Cr</w:t>
            </w:r>
            <w:r>
              <w:rPr>
                <w:rFonts w:hint="default" w:ascii="Times New Roman" w:hAnsi="Times New Roman" w:eastAsia="宋体" w:cs="Times New Roman"/>
                <w:color w:val="auto"/>
                <w:sz w:val="24"/>
                <w:szCs w:val="24"/>
                <w:lang w:val="en-US" w:eastAsia="zh-CN"/>
              </w:rPr>
              <w:t>、BOD</w:t>
            </w:r>
            <w:r>
              <w:rPr>
                <w:rFonts w:hint="default" w:ascii="Times New Roman" w:hAnsi="Times New Roman" w:eastAsia="宋体" w:cs="Times New Roman"/>
                <w:color w:val="auto"/>
                <w:sz w:val="24"/>
                <w:szCs w:val="24"/>
                <w:vertAlign w:val="subscript"/>
                <w:lang w:val="en-US" w:eastAsia="zh-CN"/>
              </w:rPr>
              <w:t>5</w:t>
            </w:r>
            <w:r>
              <w:rPr>
                <w:rFonts w:hint="default" w:ascii="Times New Roman" w:hAnsi="Times New Roman" w:eastAsia="宋体" w:cs="Times New Roman"/>
                <w:color w:val="auto"/>
                <w:sz w:val="24"/>
                <w:szCs w:val="24"/>
                <w:lang w:val="en-US" w:eastAsia="zh-CN"/>
              </w:rPr>
              <w:t>、SS、NH</w:t>
            </w:r>
            <w:r>
              <w:rPr>
                <w:rFonts w:hint="default" w:ascii="Times New Roman" w:hAnsi="Times New Roman" w:eastAsia="宋体" w:cs="Times New Roman"/>
                <w:color w:val="auto"/>
                <w:sz w:val="24"/>
                <w:szCs w:val="24"/>
                <w:vertAlign w:val="subscript"/>
                <w:lang w:val="en-US" w:eastAsia="zh-CN"/>
              </w:rPr>
              <w:t>3</w:t>
            </w:r>
            <w:r>
              <w:rPr>
                <w:rFonts w:hint="default" w:ascii="Times New Roman" w:hAnsi="Times New Roman" w:eastAsia="宋体" w:cs="Times New Roman"/>
                <w:color w:val="auto"/>
                <w:sz w:val="24"/>
                <w:szCs w:val="24"/>
                <w:lang w:val="en-US" w:eastAsia="zh-CN"/>
              </w:rPr>
              <w:t>-H，其产生浓度分别为300mg/L、120mg/L、150mg/L、30mg/L，污染物产生量为pH：6-9、COD</w:t>
            </w:r>
            <w:r>
              <w:rPr>
                <w:rFonts w:hint="default" w:ascii="Times New Roman" w:hAnsi="Times New Roman" w:eastAsia="宋体" w:cs="Times New Roman"/>
                <w:color w:val="auto"/>
                <w:sz w:val="24"/>
                <w:szCs w:val="24"/>
                <w:vertAlign w:val="subscript"/>
                <w:lang w:val="en-US" w:eastAsia="zh-CN"/>
              </w:rPr>
              <w:t>Cr</w:t>
            </w:r>
            <w:r>
              <w:rPr>
                <w:rFonts w:hint="default" w:ascii="Times New Roman" w:hAnsi="Times New Roman" w:eastAsia="宋体" w:cs="Times New Roman"/>
                <w:color w:val="auto"/>
                <w:sz w:val="24"/>
                <w:szCs w:val="24"/>
                <w:lang w:val="en-US" w:eastAsia="zh-CN"/>
              </w:rPr>
              <w:t>：0.194t/a、 BOD</w:t>
            </w:r>
            <w:r>
              <w:rPr>
                <w:rFonts w:hint="default" w:ascii="Times New Roman" w:hAnsi="Times New Roman" w:eastAsia="宋体" w:cs="Times New Roman"/>
                <w:color w:val="auto"/>
                <w:sz w:val="24"/>
                <w:szCs w:val="24"/>
                <w:vertAlign w:val="subscript"/>
                <w:lang w:val="en-US" w:eastAsia="zh-CN"/>
              </w:rPr>
              <w:t>5</w:t>
            </w:r>
            <w:r>
              <w:rPr>
                <w:rFonts w:hint="default" w:ascii="Times New Roman" w:hAnsi="Times New Roman" w:eastAsia="宋体" w:cs="Times New Roman"/>
                <w:color w:val="auto"/>
                <w:sz w:val="24"/>
                <w:szCs w:val="24"/>
                <w:lang w:val="en-US" w:eastAsia="zh-CN"/>
              </w:rPr>
              <w:t xml:space="preserve"> ：0.078t/a、SS：0.097t/a、NH</w:t>
            </w:r>
            <w:r>
              <w:rPr>
                <w:rFonts w:hint="default" w:ascii="Times New Roman" w:hAnsi="Times New Roman" w:eastAsia="宋体" w:cs="Times New Roman"/>
                <w:color w:val="auto"/>
                <w:sz w:val="24"/>
                <w:szCs w:val="24"/>
                <w:vertAlign w:val="subscript"/>
                <w:lang w:val="en-US" w:eastAsia="zh-CN"/>
              </w:rPr>
              <w:t>3</w:t>
            </w:r>
            <w:r>
              <w:rPr>
                <w:rFonts w:hint="default" w:ascii="Times New Roman" w:hAnsi="Times New Roman" w:eastAsia="宋体" w:cs="Times New Roman"/>
                <w:color w:val="auto"/>
                <w:sz w:val="24"/>
                <w:szCs w:val="24"/>
                <w:lang w:val="en-US" w:eastAsia="zh-CN"/>
              </w:rPr>
              <w:t>-N：0.019t/a。本项目生活污水经地埋式污水处理设施预处理后，达到《污水综合排放标准》（GB8978-1996）表4中一级标准后通过园区管网排入上饶经济技术开发区工业污水处理厂，污水处理厂处理达到《城镇污水处理厂污染物排放标准》（GB18918-2002）表1中一级B标准后排入信江。生活污水的产排情况见表4</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本项目生活污水的产排情况</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931"/>
              <w:gridCol w:w="763"/>
              <w:gridCol w:w="487"/>
              <w:gridCol w:w="844"/>
              <w:gridCol w:w="769"/>
              <w:gridCol w:w="69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333" w:type="pct"/>
                  <w:gridSpan w:val="2"/>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461"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w:t>
                  </w:r>
                </w:p>
              </w:tc>
              <w:tc>
                <w:tcPr>
                  <w:tcW w:w="294"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pH</w:t>
                  </w:r>
                </w:p>
              </w:tc>
              <w:tc>
                <w:tcPr>
                  <w:tcW w:w="510"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w:t>
                  </w:r>
                  <w:r>
                    <w:rPr>
                      <w:rFonts w:hint="default" w:ascii="Times New Roman" w:hAnsi="Times New Roman" w:eastAsia="宋体" w:cs="Times New Roman"/>
                      <w:color w:val="auto"/>
                      <w:vertAlign w:val="subscript"/>
                    </w:rPr>
                    <w:t>Cr</w:t>
                  </w:r>
                </w:p>
              </w:tc>
              <w:tc>
                <w:tcPr>
                  <w:tcW w:w="465"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p>
              </w:tc>
              <w:tc>
                <w:tcPr>
                  <w:tcW w:w="419"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515"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65" w:type="pct"/>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生活污水</w:t>
                  </w:r>
                  <w:r>
                    <w:rPr>
                      <w:rFonts w:hint="default" w:ascii="Times New Roman" w:hAnsi="Times New Roman" w:eastAsia="宋体" w:cs="Times New Roman"/>
                      <w:color w:val="auto"/>
                      <w:lang w:val="en-US" w:eastAsia="zh-CN"/>
                    </w:rPr>
                    <w:t>648m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lang w:val="en-US" w:eastAsia="zh-CN"/>
                    </w:rPr>
                    <w:t>/a</w:t>
                  </w:r>
                </w:p>
              </w:tc>
              <w:tc>
                <w:tcPr>
                  <w:tcW w:w="1167"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污染物产生浓度</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无量纲6-9</w:t>
                  </w: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300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150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65"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1167"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污染物产生量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0.194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0.078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0.097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《污水综合排放标准》（GB8978-1996）</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70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纳管量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0.065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0.013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0.045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《城镇污水处理厂污染物排放标准》（GB18918-2002）</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削减量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0.156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0.065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0.084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最终排放量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0.039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0.013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0.013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 xml:space="preserve">0.005 </w:t>
                  </w:r>
                </w:p>
              </w:tc>
            </w:tr>
          </w:tbl>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2.1废水防治措施可行性</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（1）废水治理措施</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本项目生活污水经</w:t>
            </w:r>
            <w:r>
              <w:rPr>
                <w:rFonts w:hint="eastAsia" w:ascii="Times New Roman" w:hAnsi="Times New Roman" w:eastAsia="宋体" w:cs="Times New Roman"/>
                <w:color w:val="auto"/>
                <w:sz w:val="24"/>
                <w:szCs w:val="24"/>
                <w:lang w:eastAsia="zh-CN"/>
              </w:rPr>
              <w:t>地埋式污水处理设施（化粪池：过滤、沉淀、厌氧消化）</w:t>
            </w:r>
            <w:r>
              <w:rPr>
                <w:rFonts w:hint="eastAsia" w:ascii="Times New Roman" w:hAnsi="Times New Roman" w:eastAsia="宋体" w:cs="Times New Roman"/>
                <w:color w:val="auto"/>
                <w:sz w:val="24"/>
                <w:szCs w:val="24"/>
              </w:rPr>
              <w:t>预处理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达到《污水综合排放标准》（GB8978-1996）表4中一级标准后通过园区管网排入上饶经济技术开发区工业污水处理厂</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污水处理厂处理达到《城镇污水处理厂污染物排放标准》（GB18918-2002）表1中一级B标准后排入信江</w:t>
            </w:r>
            <w:r>
              <w:rPr>
                <w:rFonts w:hint="eastAsia" w:ascii="Times New Roman" w:hAnsi="Times New Roman" w:eastAsia="宋体" w:cs="Times New Roman"/>
                <w:color w:val="auto"/>
                <w:sz w:val="24"/>
                <w:szCs w:val="24"/>
                <w:lang w:eastAsia="zh-CN"/>
              </w:rPr>
              <w:t>；洗车用水、初期雨水经沉淀池沉淀后用厂区洒水抑尘</w:t>
            </w:r>
            <w:r>
              <w:rPr>
                <w:rFonts w:ascii="Times New Roman" w:hAnsi="Times New Roman" w:eastAsia="宋体" w:cs="Times New Roman"/>
                <w:color w:val="auto"/>
                <w:sz w:val="24"/>
                <w:szCs w:val="24"/>
              </w:rPr>
              <w:t>废水</w:t>
            </w:r>
            <w:r>
              <w:rPr>
                <w:rFonts w:hint="eastAsia" w:ascii="Times New Roman" w:hAnsi="Times New Roman" w:eastAsia="宋体" w:cs="Times New Roman"/>
                <w:color w:val="auto"/>
                <w:sz w:val="24"/>
                <w:szCs w:val="24"/>
                <w:lang w:eastAsia="zh-CN"/>
              </w:rPr>
              <w:t>。参考《排污许可证申请与核发技术规范 石墨及其他非金属矿物制品制造》（HJ 1119-2020）中相关技术参考表</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项目生活污水和洗车用水、初期雨水处理设施均为可行技术</w:t>
            </w:r>
            <w:r>
              <w:rPr>
                <w:rFonts w:ascii="Times New Roman" w:hAnsi="Times New Roman" w:eastAsia="宋体" w:cs="Times New Roman"/>
                <w:color w:val="auto"/>
                <w:sz w:val="24"/>
                <w:szCs w:val="24"/>
              </w:rPr>
              <w:t>。</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（2）废水排放达标</w:t>
            </w:r>
            <w:r>
              <w:rPr>
                <w:rFonts w:hint="eastAsia" w:ascii="Times New Roman" w:hAnsi="Times New Roman" w:eastAsia="宋体" w:cs="Times New Roman"/>
                <w:color w:val="auto"/>
                <w:kern w:val="0"/>
                <w:sz w:val="24"/>
                <w:szCs w:val="24"/>
              </w:rPr>
              <w:t>可行性</w:t>
            </w:r>
            <w:r>
              <w:rPr>
                <w:rFonts w:ascii="Times New Roman" w:hAnsi="Times New Roman" w:eastAsia="宋体" w:cs="Times New Roman"/>
                <w:color w:val="auto"/>
                <w:kern w:val="0"/>
                <w:sz w:val="24"/>
                <w:szCs w:val="24"/>
              </w:rPr>
              <w:t>分析</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本项目排放废水为生活污水，</w:t>
            </w:r>
            <w:r>
              <w:rPr>
                <w:rFonts w:hint="eastAsia" w:ascii="Times New Roman" w:hAnsi="Times New Roman" w:eastAsia="宋体" w:cs="Times New Roman"/>
                <w:color w:val="auto"/>
                <w:kern w:val="0"/>
                <w:sz w:val="24"/>
                <w:szCs w:val="24"/>
                <w:lang w:eastAsia="zh-CN"/>
              </w:rPr>
              <w:t>污染物产生浓度</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hint="eastAsia" w:ascii="Times New Roman" w:hAnsi="Times New Roman" w:eastAsia="宋体" w:cs="Times New Roman"/>
                <w:bCs/>
                <w:color w:val="auto"/>
                <w:sz w:val="24"/>
                <w:szCs w:val="24"/>
                <w:vertAlign w:val="baseline"/>
                <w:lang w:val="en-US" w:eastAsia="zh-CN"/>
              </w:rPr>
              <w:t>:</w:t>
            </w:r>
            <w:r>
              <w:rPr>
                <w:rFonts w:hint="eastAsia" w:ascii="Times New Roman" w:hAnsi="Times New Roman" w:eastAsia="宋体" w:cs="Times New Roman"/>
                <w:bCs/>
                <w:color w:val="auto"/>
                <w:sz w:val="24"/>
                <w:szCs w:val="24"/>
                <w:lang w:val="en-US" w:eastAsia="zh-CN"/>
              </w:rPr>
              <w:t>300</w:t>
            </w:r>
            <w:r>
              <w:rPr>
                <w:rFonts w:ascii="Times New Roman" w:hAnsi="Times New Roman" w:eastAsia="宋体" w:cs="Times New Roman"/>
                <w:bCs/>
                <w:color w:val="auto"/>
                <w:sz w:val="24"/>
                <w:szCs w:val="24"/>
              </w:rPr>
              <w:t>mg/L、BOD</w:t>
            </w:r>
            <w:r>
              <w:rPr>
                <w:rFonts w:ascii="Times New Roman" w:hAnsi="Times New Roman" w:eastAsia="宋体" w:cs="Times New Roman"/>
                <w:bCs/>
                <w:color w:val="auto"/>
                <w:sz w:val="24"/>
                <w:szCs w:val="24"/>
                <w:vertAlign w:val="subscript"/>
              </w:rPr>
              <w:t>5</w:t>
            </w:r>
            <w:r>
              <w:rPr>
                <w:rFonts w:ascii="Times New Roman" w:hAnsi="Times New Roman" w:eastAsia="宋体" w:cs="Times New Roman"/>
                <w:bCs/>
                <w:color w:val="auto"/>
                <w:sz w:val="24"/>
                <w:szCs w:val="24"/>
                <w:vertAlign w:val="baseline"/>
              </w:rPr>
              <w:t xml:space="preserve"> </w:t>
            </w:r>
            <w:r>
              <w:rPr>
                <w:rFonts w:hint="eastAsia" w:ascii="Times New Roman" w:hAnsi="Times New Roman" w:eastAsia="宋体" w:cs="Times New Roman"/>
                <w:bCs/>
                <w:color w:val="auto"/>
                <w:sz w:val="24"/>
                <w:szCs w:val="24"/>
                <w:vertAlign w:val="baseline"/>
                <w:lang w:val="en-US" w:eastAsia="zh-CN"/>
              </w:rPr>
              <w:t>:</w:t>
            </w:r>
            <w:r>
              <w:rPr>
                <w:rFonts w:hint="eastAsia" w:ascii="Times New Roman" w:hAnsi="Times New Roman" w:eastAsia="宋体" w:cs="Times New Roman"/>
                <w:bCs/>
                <w:color w:val="auto"/>
                <w:sz w:val="24"/>
                <w:szCs w:val="24"/>
                <w:lang w:val="en-US" w:eastAsia="zh-CN"/>
              </w:rPr>
              <w:t>120</w:t>
            </w:r>
            <w:r>
              <w:rPr>
                <w:rFonts w:ascii="Times New Roman" w:hAnsi="Times New Roman" w:eastAsia="宋体" w:cs="Times New Roman"/>
                <w:bCs/>
                <w:color w:val="auto"/>
                <w:sz w:val="24"/>
                <w:szCs w:val="24"/>
              </w:rPr>
              <w:t>mg/L、SS</w:t>
            </w:r>
            <w:r>
              <w:rPr>
                <w:rFonts w:hint="eastAsia" w:ascii="Times New Roman" w:hAnsi="Times New Roman" w:eastAsia="宋体" w:cs="Times New Roman"/>
                <w:bCs/>
                <w:color w:val="auto"/>
                <w:sz w:val="24"/>
                <w:szCs w:val="24"/>
                <w:lang w:val="en-US" w:eastAsia="zh-CN"/>
              </w:rPr>
              <w:t>:150</w:t>
            </w:r>
            <w:r>
              <w:rPr>
                <w:rFonts w:ascii="Times New Roman" w:hAnsi="Times New Roman" w:eastAsia="宋体" w:cs="Times New Roman"/>
                <w:bCs/>
                <w:color w:val="auto"/>
                <w:sz w:val="24"/>
                <w:szCs w:val="24"/>
              </w:rPr>
              <w:t>mg/L、NH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N</w:t>
            </w:r>
            <w:r>
              <w:rPr>
                <w:rFonts w:ascii="Times New Roman" w:hAnsi="Times New Roman" w:eastAsia="宋体" w:cs="Times New Roman"/>
                <w:bCs/>
                <w:color w:val="auto"/>
                <w:sz w:val="24"/>
                <w:szCs w:val="24"/>
              </w:rPr>
              <w:t xml:space="preserve"> </w:t>
            </w:r>
            <w:r>
              <w:rPr>
                <w:rFonts w:hint="eastAsia" w:ascii="Times New Roman" w:hAnsi="Times New Roman" w:eastAsia="宋体" w:cs="Times New Roman"/>
                <w:bCs/>
                <w:color w:val="auto"/>
                <w:sz w:val="24"/>
                <w:szCs w:val="24"/>
                <w:lang w:val="en-US" w:eastAsia="zh-CN"/>
              </w:rPr>
              <w:t>:3015</w:t>
            </w:r>
            <w:r>
              <w:rPr>
                <w:rFonts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rPr>
              <w:t>，</w:t>
            </w:r>
            <w:r>
              <w:rPr>
                <w:rFonts w:ascii="Times New Roman" w:hAnsi="Times New Roman" w:eastAsia="宋体" w:cs="Times New Roman"/>
                <w:color w:val="auto"/>
                <w:kern w:val="0"/>
                <w:sz w:val="24"/>
                <w:szCs w:val="24"/>
              </w:rPr>
              <w:t>水质简单，采用</w:t>
            </w:r>
            <w:r>
              <w:rPr>
                <w:rFonts w:hint="eastAsia" w:ascii="Times New Roman" w:hAnsi="Times New Roman" w:eastAsia="宋体" w:cs="Times New Roman"/>
                <w:color w:val="auto"/>
                <w:kern w:val="0"/>
                <w:sz w:val="24"/>
                <w:szCs w:val="24"/>
              </w:rPr>
              <w:t>地埋式污水处理设施</w:t>
            </w:r>
            <w:r>
              <w:rPr>
                <w:rFonts w:ascii="Times New Roman" w:hAnsi="Times New Roman" w:eastAsia="宋体" w:cs="Times New Roman"/>
                <w:color w:val="auto"/>
                <w:kern w:val="0"/>
                <w:sz w:val="24"/>
                <w:szCs w:val="24"/>
              </w:rPr>
              <w:t>预处理后。</w:t>
            </w:r>
            <w:r>
              <w:rPr>
                <w:rFonts w:hint="eastAsia" w:ascii="Times New Roman" w:hAnsi="Times New Roman" w:eastAsia="宋体" w:cs="Times New Roman"/>
                <w:color w:val="auto"/>
                <w:kern w:val="0"/>
                <w:sz w:val="24"/>
                <w:szCs w:val="24"/>
              </w:rPr>
              <w:t>各主要污染物排放浓度能达到</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ascii="Times New Roman" w:hAnsi="Times New Roman" w:eastAsia="宋体" w:cs="Times New Roman"/>
                <w:bCs/>
                <w:color w:val="auto"/>
                <w:sz w:val="24"/>
                <w:szCs w:val="24"/>
                <w:vertAlign w:val="subscript"/>
              </w:rPr>
              <w:t xml:space="preserve">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100</w:t>
            </w:r>
            <w:r>
              <w:rPr>
                <w:rFonts w:ascii="Times New Roman" w:hAnsi="Times New Roman" w:eastAsia="宋体" w:cs="Times New Roman"/>
                <w:bCs/>
                <w:color w:val="auto"/>
                <w:sz w:val="24"/>
                <w:szCs w:val="24"/>
              </w:rPr>
              <w:t>mg/L、BOD</w:t>
            </w:r>
            <w:r>
              <w:rPr>
                <w:rFonts w:ascii="Times New Roman" w:hAnsi="Times New Roman" w:eastAsia="宋体" w:cs="Times New Roman"/>
                <w:bCs/>
                <w:color w:val="auto"/>
                <w:sz w:val="24"/>
                <w:szCs w:val="24"/>
                <w:vertAlign w:val="subscript"/>
              </w:rPr>
              <w:t xml:space="preserve">5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20</w:t>
            </w:r>
            <w:r>
              <w:rPr>
                <w:rFonts w:ascii="Times New Roman" w:hAnsi="Times New Roman" w:eastAsia="宋体" w:cs="Times New Roman"/>
                <w:bCs/>
                <w:color w:val="auto"/>
                <w:sz w:val="24"/>
                <w:szCs w:val="24"/>
              </w:rPr>
              <w:t>mg/L、SS</w:t>
            </w:r>
            <w:r>
              <w:rPr>
                <w:rFonts w:hint="eastAsia" w:ascii="Times New Roman" w:hAnsi="Times New Roman" w:eastAsia="宋体" w:cs="Times New Roman"/>
                <w:bCs/>
                <w:color w:val="auto"/>
                <w:sz w:val="24"/>
                <w:szCs w:val="24"/>
                <w:lang w:val="en-US" w:eastAsia="zh-CN"/>
              </w:rPr>
              <w:t>70</w:t>
            </w:r>
            <w:r>
              <w:rPr>
                <w:rFonts w:ascii="Times New Roman" w:hAnsi="Times New Roman" w:eastAsia="宋体" w:cs="Times New Roman"/>
                <w:bCs/>
                <w:color w:val="auto"/>
                <w:sz w:val="24"/>
                <w:szCs w:val="24"/>
              </w:rPr>
              <w:t>mg/L、NH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-H &lt;</w:t>
            </w:r>
            <w:r>
              <w:rPr>
                <w:rFonts w:hint="eastAsia" w:ascii="Times New Roman" w:hAnsi="Times New Roman" w:eastAsia="宋体" w:cs="Times New Roman"/>
                <w:bCs/>
                <w:color w:val="auto"/>
                <w:sz w:val="24"/>
                <w:szCs w:val="24"/>
                <w:lang w:val="en-US" w:eastAsia="zh-CN"/>
              </w:rPr>
              <w:t>15</w:t>
            </w:r>
            <w:r>
              <w:rPr>
                <w:rFonts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纳管达成度为</w:t>
            </w:r>
            <w:r>
              <w:rPr>
                <w:rFonts w:hint="eastAsia" w:ascii="Times New Roman" w:hAnsi="Times New Roman" w:eastAsia="宋体" w:cs="Times New Roman"/>
                <w:bCs/>
                <w:color w:val="auto"/>
                <w:sz w:val="24"/>
                <w:szCs w:val="24"/>
                <w:lang w:val="en-US" w:eastAsia="zh-CN"/>
              </w:rPr>
              <w:t>100%，</w:t>
            </w:r>
            <w:r>
              <w:rPr>
                <w:rFonts w:hint="eastAsia" w:ascii="Times New Roman" w:hAnsi="Times New Roman" w:eastAsia="宋体" w:cs="Times New Roman"/>
                <w:bCs/>
                <w:color w:val="auto"/>
                <w:sz w:val="24"/>
                <w:szCs w:val="24"/>
              </w:rPr>
              <w:t>可以满足《污水综合排放标准》（GB8978-1996）表4中</w:t>
            </w:r>
            <w:r>
              <w:rPr>
                <w:rFonts w:hint="eastAsia" w:ascii="Times New Roman" w:hAnsi="Times New Roman" w:eastAsia="宋体" w:cs="Times New Roman"/>
                <w:bCs/>
                <w:color w:val="auto"/>
                <w:sz w:val="24"/>
                <w:szCs w:val="24"/>
                <w:lang w:eastAsia="zh-CN"/>
              </w:rPr>
              <w:t>一</w:t>
            </w:r>
            <w:r>
              <w:rPr>
                <w:rFonts w:hint="eastAsia" w:ascii="Times New Roman" w:hAnsi="Times New Roman" w:eastAsia="宋体" w:cs="Times New Roman"/>
                <w:bCs/>
                <w:color w:val="auto"/>
                <w:sz w:val="24"/>
                <w:szCs w:val="24"/>
              </w:rPr>
              <w:t>级标准。</w:t>
            </w:r>
          </w:p>
          <w:p>
            <w:pPr>
              <w:spacing w:line="360" w:lineRule="auto"/>
              <w:ind w:firstLine="480"/>
              <w:rPr>
                <w:rFonts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ascii="Times New Roman" w:hAnsi="Times New Roman" w:eastAsia="宋体" w:cs="Times New Roman"/>
                <w:b w:val="0"/>
                <w:bCs w:val="0"/>
                <w:color w:val="auto"/>
                <w:sz w:val="24"/>
                <w:szCs w:val="24"/>
              </w:rPr>
              <w:t>依托的污水处理设施环境可行性分析</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上饶经济技术开发区污水处理厂于2012年建成，并于2015年投入运营，位于上饶经济技术开发区董团乡仙山村上麻棚，排放标准为《城镇污水处理厂污染物排放标准》（GB18918-2002）表1中一级B标准。</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该污水处理厂项目是江西省十二五重点减排项目之一，总建设规模为日处理8万吨。其中一期建设规模为日处理4万吨，于2012年6月6日开工建设，投资1.9亿元。日前，一期已建成并投入运营，日处理污水量7000吨。上饶经济技术开发区在加紧污水管网建设，在2016年底日处理</w:t>
            </w:r>
            <w:r>
              <w:rPr>
                <w:rFonts w:hint="default" w:ascii="Times New Roman" w:hAnsi="Times New Roman" w:eastAsia="宋体" w:cs="Times New Roman"/>
                <w:color w:val="auto"/>
                <w:sz w:val="24"/>
                <w:szCs w:val="24"/>
                <w:lang w:eastAsia="zh-CN"/>
              </w:rPr>
              <w:t>已</w:t>
            </w:r>
            <w:r>
              <w:rPr>
                <w:rFonts w:hint="default" w:ascii="Times New Roman" w:hAnsi="Times New Roman" w:eastAsia="宋体" w:cs="Times New Roman"/>
                <w:color w:val="auto"/>
                <w:sz w:val="24"/>
                <w:szCs w:val="24"/>
              </w:rPr>
              <w:t>达到2万吨的规模。项目采用水解酸化A</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的处理工艺。污水经过粗格栅去除大的漂浮物质，通过提升泵房将污水提升至细格栅及曝气沉砂池，去除污水中的砂类颗粒杂质，随后进入到中和调节池，对水质和水量调节后，进入絮凝沉淀池，通过絮凝剂的作用，沉淀分离污水中比重大的固体悬浮物，再进入水解酸化池，将不溶性有机物水解成溶解性有机物，进入生物池，通过微生物消耗水中的有机物，净化后的水通过配水排泥井进入二沉池，使活性污泥与再生水分离后，分别进入污泥泵房和紫外线消毒池，污泥进行浓缩，脱水后出厂，水经紫外线消毒池流出厂区。</w:t>
            </w:r>
          </w:p>
          <w:p>
            <w:pPr>
              <w:autoSpaceDE w:val="0"/>
              <w:autoSpaceDN w:val="0"/>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项目在上饶经济技术开发区污水处理厂服务范围内。项目废水量为约</w:t>
            </w:r>
            <w:r>
              <w:rPr>
                <w:rFonts w:hint="default" w:ascii="Times New Roman" w:hAnsi="Times New Roman" w:eastAsia="宋体" w:cs="Times New Roman"/>
                <w:color w:val="auto"/>
                <w:sz w:val="24"/>
                <w:szCs w:val="24"/>
                <w:lang w:val="en-US" w:eastAsia="zh-CN"/>
              </w:rPr>
              <w:t>2.16</w:t>
            </w:r>
            <w:r>
              <w:rPr>
                <w:rFonts w:hint="default" w:ascii="Times New Roman" w:hAnsi="Times New Roman" w:eastAsia="宋体" w:cs="Times New Roman"/>
                <w:color w:val="auto"/>
                <w:sz w:val="24"/>
                <w:szCs w:val="24"/>
                <w:lang w:eastAsia="zh-CN"/>
              </w:rPr>
              <w:t>t/d，污水处理厂余量为10000t/d，远远少于污水处理厂日处理量。</w:t>
            </w:r>
          </w:p>
          <w:p>
            <w:pPr>
              <w:autoSpaceDE w:val="0"/>
              <w:autoSpaceDN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综上，本项目废水纳管具有较好的衔接性，本项目废水排放不会对周围环境产生明显的污染影响。只要经厂内预处理达到</w:t>
            </w:r>
            <w:r>
              <w:rPr>
                <w:rFonts w:hint="eastAsia" w:ascii="Times New Roman" w:hAnsi="Times New Roman" w:eastAsia="宋体" w:cs="Times New Roman"/>
                <w:color w:val="auto"/>
                <w:sz w:val="24"/>
                <w:szCs w:val="24"/>
                <w:lang w:eastAsia="zh-CN"/>
              </w:rPr>
              <w:t>纳</w:t>
            </w:r>
            <w:r>
              <w:rPr>
                <w:rFonts w:hint="default" w:ascii="Times New Roman" w:hAnsi="Times New Roman" w:eastAsia="宋体" w:cs="Times New Roman"/>
                <w:color w:val="auto"/>
                <w:sz w:val="24"/>
                <w:szCs w:val="24"/>
              </w:rPr>
              <w:t>管标准要求，对污水处理厂的正常运行基本上不会造成明显的冲击影响。</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项目废水类别、污染物及污染治理设施信息见表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6</w:t>
            </w:r>
            <w:r>
              <w:rPr>
                <w:rFonts w:hint="default" w:ascii="Times New Roman" w:hAnsi="Times New Roman" w:eastAsia="宋体" w:cs="Times New Roman"/>
                <w:color w:val="auto"/>
              </w:rPr>
              <w:t>废水类别、污染物及污染治理设施信息表</w:t>
            </w:r>
          </w:p>
          <w:tbl>
            <w:tblPr>
              <w:tblStyle w:val="3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3"/>
              <w:gridCol w:w="629"/>
              <w:gridCol w:w="924"/>
              <w:gridCol w:w="1185"/>
              <w:gridCol w:w="621"/>
              <w:gridCol w:w="621"/>
              <w:gridCol w:w="823"/>
              <w:gridCol w:w="665"/>
              <w:gridCol w:w="621"/>
              <w:gridCol w:w="1025"/>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92"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380"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废水类别</w:t>
                  </w:r>
                </w:p>
              </w:tc>
              <w:tc>
                <w:tcPr>
                  <w:tcW w:w="557"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污染物种类</w:t>
                  </w:r>
                </w:p>
              </w:tc>
              <w:tc>
                <w:tcPr>
                  <w:tcW w:w="71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排放去向</w:t>
                  </w:r>
                </w:p>
              </w:tc>
              <w:tc>
                <w:tcPr>
                  <w:tcW w:w="37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排放规律</w:t>
                  </w:r>
                </w:p>
              </w:tc>
              <w:tc>
                <w:tcPr>
                  <w:tcW w:w="1271" w:type="pct"/>
                  <w:gridSpan w:val="3"/>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污染治理设施</w:t>
                  </w:r>
                </w:p>
              </w:tc>
              <w:tc>
                <w:tcPr>
                  <w:tcW w:w="37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排放口编号</w:t>
                  </w:r>
                </w:p>
              </w:tc>
              <w:tc>
                <w:tcPr>
                  <w:tcW w:w="618"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排放口设置是否符合要求</w:t>
                  </w:r>
                </w:p>
              </w:tc>
              <w:tc>
                <w:tcPr>
                  <w:tcW w:w="415"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92" w:type="pct"/>
                  <w:vMerge w:val="continue"/>
                  <w:noWrap w:val="0"/>
                  <w:vAlign w:val="top"/>
                </w:tcPr>
                <w:p>
                  <w:pPr>
                    <w:jc w:val="center"/>
                    <w:rPr>
                      <w:rFonts w:hint="default" w:ascii="Times New Roman" w:hAnsi="Times New Roman" w:eastAsia="宋体" w:cs="Times New Roman"/>
                      <w:color w:val="auto"/>
                    </w:rPr>
                  </w:pPr>
                </w:p>
              </w:tc>
              <w:tc>
                <w:tcPr>
                  <w:tcW w:w="380" w:type="pct"/>
                  <w:vMerge w:val="continue"/>
                  <w:noWrap w:val="0"/>
                  <w:vAlign w:val="top"/>
                </w:tcPr>
                <w:p>
                  <w:pPr>
                    <w:jc w:val="center"/>
                    <w:rPr>
                      <w:rFonts w:hint="default" w:ascii="Times New Roman" w:hAnsi="Times New Roman" w:eastAsia="宋体" w:cs="Times New Roman"/>
                      <w:color w:val="auto"/>
                    </w:rPr>
                  </w:pPr>
                </w:p>
              </w:tc>
              <w:tc>
                <w:tcPr>
                  <w:tcW w:w="557" w:type="pct"/>
                  <w:vMerge w:val="continue"/>
                  <w:noWrap w:val="0"/>
                  <w:vAlign w:val="top"/>
                </w:tcPr>
                <w:p>
                  <w:pPr>
                    <w:jc w:val="center"/>
                    <w:rPr>
                      <w:rFonts w:hint="default" w:ascii="Times New Roman" w:hAnsi="Times New Roman" w:eastAsia="宋体" w:cs="Times New Roman"/>
                      <w:color w:val="auto"/>
                    </w:rPr>
                  </w:pPr>
                </w:p>
              </w:tc>
              <w:tc>
                <w:tcPr>
                  <w:tcW w:w="714" w:type="pct"/>
                  <w:vMerge w:val="continue"/>
                  <w:noWrap w:val="0"/>
                  <w:vAlign w:val="top"/>
                </w:tcPr>
                <w:p>
                  <w:pPr>
                    <w:jc w:val="center"/>
                    <w:rPr>
                      <w:rFonts w:hint="default" w:ascii="Times New Roman" w:hAnsi="Times New Roman" w:eastAsia="宋体" w:cs="Times New Roman"/>
                      <w:color w:val="auto"/>
                    </w:rPr>
                  </w:pPr>
                </w:p>
              </w:tc>
              <w:tc>
                <w:tcPr>
                  <w:tcW w:w="374" w:type="pct"/>
                  <w:vMerge w:val="continue"/>
                  <w:noWrap w:val="0"/>
                  <w:vAlign w:val="top"/>
                </w:tcPr>
                <w:p>
                  <w:pPr>
                    <w:jc w:val="center"/>
                    <w:rPr>
                      <w:rFonts w:hint="default" w:ascii="Times New Roman" w:hAnsi="Times New Roman" w:eastAsia="宋体" w:cs="Times New Roman"/>
                      <w:color w:val="auto"/>
                    </w:rPr>
                  </w:pPr>
                </w:p>
              </w:tc>
              <w:tc>
                <w:tcPr>
                  <w:tcW w:w="374"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设施编号</w:t>
                  </w:r>
                </w:p>
              </w:tc>
              <w:tc>
                <w:tcPr>
                  <w:tcW w:w="496"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设施名称</w:t>
                  </w:r>
                </w:p>
              </w:tc>
              <w:tc>
                <w:tcPr>
                  <w:tcW w:w="400"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设施工艺</w:t>
                  </w:r>
                </w:p>
              </w:tc>
              <w:tc>
                <w:tcPr>
                  <w:tcW w:w="374" w:type="pct"/>
                  <w:vMerge w:val="continue"/>
                  <w:noWrap w:val="0"/>
                  <w:vAlign w:val="top"/>
                </w:tcPr>
                <w:p>
                  <w:pPr>
                    <w:jc w:val="center"/>
                    <w:rPr>
                      <w:rFonts w:hint="default" w:ascii="Times New Roman" w:hAnsi="Times New Roman" w:eastAsia="宋体" w:cs="Times New Roman"/>
                      <w:color w:val="auto"/>
                    </w:rPr>
                  </w:pPr>
                </w:p>
              </w:tc>
              <w:tc>
                <w:tcPr>
                  <w:tcW w:w="618" w:type="pct"/>
                  <w:vMerge w:val="continue"/>
                  <w:noWrap w:val="0"/>
                  <w:vAlign w:val="top"/>
                </w:tcPr>
                <w:p>
                  <w:pPr>
                    <w:jc w:val="center"/>
                    <w:rPr>
                      <w:rFonts w:hint="default" w:ascii="Times New Roman" w:hAnsi="Times New Roman" w:eastAsia="宋体" w:cs="Times New Roman"/>
                      <w:color w:val="auto"/>
                    </w:rPr>
                  </w:pPr>
                </w:p>
              </w:tc>
              <w:tc>
                <w:tcPr>
                  <w:tcW w:w="415" w:type="pct"/>
                  <w:vMerge w:val="continue"/>
                  <w:noWrap w:val="0"/>
                  <w:vAlign w:val="top"/>
                </w:tcPr>
                <w:p>
                  <w:pPr>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9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38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生活污水</w:t>
                  </w:r>
                </w:p>
              </w:tc>
              <w:tc>
                <w:tcPr>
                  <w:tcW w:w="55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71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上饶经济技术开发区污水处理厂</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间断排放</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496" w:type="pct"/>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地埋式污水处理</w:t>
                  </w:r>
                </w:p>
              </w:tc>
              <w:tc>
                <w:tcPr>
                  <w:tcW w:w="400"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生化</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618"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符合</w:t>
                  </w:r>
                </w:p>
              </w:tc>
              <w:tc>
                <w:tcPr>
                  <w:tcW w:w="41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企业总排口</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项目废水间接排放口基本信息见表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7</w:t>
            </w:r>
            <w:r>
              <w:rPr>
                <w:rFonts w:hint="default" w:ascii="Times New Roman" w:hAnsi="Times New Roman" w:eastAsia="宋体" w:cs="Times New Roman"/>
                <w:color w:val="auto"/>
              </w:rPr>
              <w:t xml:space="preserve"> 废水间接排放口基本信息表</w:t>
            </w:r>
          </w:p>
          <w:tbl>
            <w:tblPr>
              <w:tblStyle w:val="3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32"/>
              <w:gridCol w:w="1238"/>
              <w:gridCol w:w="1181"/>
              <w:gridCol w:w="806"/>
              <w:gridCol w:w="750"/>
              <w:gridCol w:w="956"/>
              <w:gridCol w:w="882"/>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60"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562"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排放口编号</w:t>
                  </w:r>
                </w:p>
              </w:tc>
              <w:tc>
                <w:tcPr>
                  <w:tcW w:w="1460" w:type="pct"/>
                  <w:gridSpan w:val="2"/>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排放口地理坐标</w:t>
                  </w:r>
                </w:p>
              </w:tc>
              <w:tc>
                <w:tcPr>
                  <w:tcW w:w="486"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废水排放量/（t/a）</w:t>
                  </w:r>
                </w:p>
              </w:tc>
              <w:tc>
                <w:tcPr>
                  <w:tcW w:w="452"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间歇排放时段</w:t>
                  </w:r>
                </w:p>
              </w:tc>
              <w:tc>
                <w:tcPr>
                  <w:tcW w:w="1776" w:type="pct"/>
                  <w:gridSpan w:val="3"/>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713"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名称</w:t>
                  </w: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污染物种类</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0"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62"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DW001</w:t>
                  </w:r>
                </w:p>
              </w:tc>
              <w:tc>
                <w:tcPr>
                  <w:tcW w:w="747" w:type="pct"/>
                  <w:vMerge w:val="restar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117.871111</w:t>
                  </w:r>
                </w:p>
              </w:tc>
              <w:tc>
                <w:tcPr>
                  <w:tcW w:w="713" w:type="pct"/>
                  <w:vMerge w:val="restar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28.412222</w:t>
                  </w:r>
                </w:p>
              </w:tc>
              <w:tc>
                <w:tcPr>
                  <w:tcW w:w="486"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648</w:t>
                  </w:r>
                </w:p>
              </w:tc>
              <w:tc>
                <w:tcPr>
                  <w:tcW w:w="452"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生产时</w:t>
                  </w:r>
                </w:p>
              </w:tc>
              <w:tc>
                <w:tcPr>
                  <w:tcW w:w="577"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上饶经济技术开发区污水处理厂</w:t>
                  </w: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NH3-N</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废水污染源监测计划见表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rPr>
              <w:t>水环境监测计划</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1"/>
              <w:gridCol w:w="966"/>
              <w:gridCol w:w="2758"/>
              <w:gridCol w:w="831"/>
              <w:gridCol w:w="1379"/>
              <w:gridCol w:w="16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58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166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01"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83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100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41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58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企业总排口</w:t>
                  </w:r>
                </w:p>
              </w:tc>
              <w:tc>
                <w:tcPr>
                  <w:tcW w:w="166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流量、pH值、SS、BOD</w:t>
                  </w:r>
                  <w:r>
                    <w:rPr>
                      <w:rFonts w:hint="default" w:ascii="Times New Roman" w:hAnsi="Times New Roman" w:eastAsia="宋体" w:cs="Times New Roman"/>
                      <w:color w:val="auto"/>
                      <w:vertAlign w:val="subscript"/>
                    </w:rPr>
                    <w:t>5</w:t>
                  </w:r>
                  <w:r>
                    <w:rPr>
                      <w:rFonts w:hint="default" w:ascii="Times New Roman" w:hAnsi="Times New Roman" w:eastAsia="宋体" w:cs="Times New Roman"/>
                      <w:color w:val="auto"/>
                    </w:rPr>
                    <w:t>、COD</w:t>
                  </w:r>
                  <w:r>
                    <w:rPr>
                      <w:rFonts w:hint="default" w:ascii="Times New Roman" w:hAnsi="Times New Roman" w:eastAsia="宋体" w:cs="Times New Roman"/>
                      <w:color w:val="auto"/>
                      <w:vertAlign w:val="subscript"/>
                    </w:rPr>
                    <w:t>Cr</w:t>
                  </w:r>
                  <w:r>
                    <w:rPr>
                      <w:rFonts w:hint="default" w:ascii="Times New Roman" w:hAnsi="Times New Roman" w:eastAsia="宋体" w:cs="Times New Roman"/>
                      <w:color w:val="auto"/>
                    </w:rPr>
                    <w:t>、氨氮</w:t>
                  </w:r>
                </w:p>
              </w:tc>
              <w:tc>
                <w:tcPr>
                  <w:tcW w:w="501"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每年一次</w:t>
                  </w:r>
                </w:p>
              </w:tc>
              <w:tc>
                <w:tcPr>
                  <w:tcW w:w="83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tc>
              <w:tc>
                <w:tcPr>
                  <w:tcW w:w="1000"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bl>
          <w:p>
            <w:pPr>
              <w:bidi w:val="0"/>
              <w:spacing w:line="360"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2、废气</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项目主要产生破碎粉尘、混合搅拌粉尘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料仓仓顶粉尘。</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（1）破碎粉尘</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本项目使用破碎机对较大沙石料进行加工时以及制砂机制砂过程、振动筛筛分时有粉尘产生</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根据《逸散性工业颗粒物控制技术》中的粒料的“逸散尘排放因子”，砂和砾石（破碎和筛分）的起尘量为0.05kg/t，</w:t>
            </w:r>
            <w:r>
              <w:rPr>
                <w:rFonts w:hint="default" w:ascii="Times New Roman" w:hAnsi="Times New Roman" w:eastAsia="宋体" w:cs="Times New Roman"/>
                <w:color w:val="auto"/>
                <w:sz w:val="24"/>
                <w:szCs w:val="24"/>
                <w:lang w:val="en-US" w:eastAsia="zh-CN"/>
              </w:rPr>
              <w:t>本项目碎石产量约为</w:t>
            </w:r>
            <w:r>
              <w:rPr>
                <w:rFonts w:hint="eastAsia" w:ascii="Times New Roman" w:hAnsi="Times New Roman" w:eastAsia="宋体" w:cs="Times New Roman"/>
                <w:color w:val="auto"/>
                <w:sz w:val="24"/>
                <w:szCs w:val="24"/>
                <w:lang w:val="en-US" w:eastAsia="zh-CN"/>
              </w:rPr>
              <w:t>50000</w:t>
            </w:r>
            <w:r>
              <w:rPr>
                <w:rFonts w:hint="default" w:ascii="Times New Roman" w:hAnsi="Times New Roman" w:eastAsia="宋体" w:cs="Times New Roman"/>
                <w:color w:val="auto"/>
                <w:sz w:val="24"/>
                <w:szCs w:val="24"/>
                <w:lang w:val="en-US" w:eastAsia="zh-CN"/>
              </w:rPr>
              <w:t>t/a，</w:t>
            </w:r>
            <w:r>
              <w:rPr>
                <w:rFonts w:hint="default" w:ascii="Times New Roman" w:hAnsi="Times New Roman" w:eastAsia="宋体" w:cs="Times New Roman"/>
                <w:color w:val="auto"/>
                <w:sz w:val="24"/>
                <w:szCs w:val="24"/>
              </w:rPr>
              <w:t>则本项目破碎、制砂、筛分过程中的起尘量共为</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t/a。</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（2）混合搅拌粉尘</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在配料、搅拌过程将产生一定量的粉尘，参考《逸散性工业粉尘控制技术》中的系数取值，其配料、搅拌及卸料粉尘产生量按0.5kg/t计。本项目粉料（原辅料粉料）的使用量约为300000t/a，则粉尘产生量为150.0t/a。配料、搅拌过程粉尘为管道收集，不考虑管道破损泄漏，粉尘收集量为150t/a。</w:t>
            </w:r>
          </w:p>
          <w:p>
            <w:pPr>
              <w:numPr>
                <w:ilvl w:val="0"/>
                <w:numId w:val="7"/>
              </w:num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料仓仓顶粉尘</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本项目共设</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个原料仓（分别为砂仓</w:t>
            </w:r>
            <w:r>
              <w:rPr>
                <w:rFonts w:hint="eastAsia" w:ascii="Times New Roman" w:hAnsi="Times New Roman" w:eastAsia="宋体" w:cs="Times New Roman"/>
                <w:color w:val="auto"/>
                <w:sz w:val="24"/>
                <w:szCs w:val="24"/>
                <w:lang w:val="en-US" w:eastAsia="zh-CN"/>
              </w:rPr>
              <w:t>2个</w:t>
            </w:r>
            <w:r>
              <w:rPr>
                <w:rFonts w:hint="default" w:ascii="Times New Roman" w:hAnsi="Times New Roman" w:eastAsia="宋体" w:cs="Times New Roman"/>
                <w:color w:val="auto"/>
                <w:sz w:val="24"/>
                <w:szCs w:val="24"/>
                <w:lang w:val="en-US" w:eastAsia="zh-CN"/>
              </w:rPr>
              <w:t>、水泥仓</w:t>
            </w:r>
            <w:r>
              <w:rPr>
                <w:rFonts w:hint="eastAsia" w:ascii="Times New Roman" w:hAnsi="Times New Roman" w:eastAsia="宋体" w:cs="Times New Roman"/>
                <w:color w:val="auto"/>
                <w:sz w:val="24"/>
                <w:szCs w:val="24"/>
                <w:lang w:val="en-US" w:eastAsia="zh-CN"/>
              </w:rPr>
              <w:t>1个</w:t>
            </w:r>
            <w:r>
              <w:rPr>
                <w:rFonts w:hint="default" w:ascii="Times New Roman" w:hAnsi="Times New Roman" w:eastAsia="宋体" w:cs="Times New Roman"/>
                <w:color w:val="auto"/>
                <w:sz w:val="24"/>
                <w:szCs w:val="24"/>
                <w:lang w:val="en-US" w:eastAsia="zh-CN"/>
              </w:rPr>
              <w:t>、辅料仓</w:t>
            </w:r>
            <w:r>
              <w:rPr>
                <w:rFonts w:hint="eastAsia" w:ascii="Times New Roman" w:hAnsi="Times New Roman" w:eastAsia="宋体" w:cs="Times New Roman"/>
                <w:color w:val="auto"/>
                <w:sz w:val="24"/>
                <w:szCs w:val="24"/>
                <w:lang w:val="en-US" w:eastAsia="zh-CN"/>
              </w:rPr>
              <w:t>1个</w:t>
            </w:r>
            <w:r>
              <w:rPr>
                <w:rFonts w:hint="default" w:ascii="Times New Roman" w:hAnsi="Times New Roman" w:eastAsia="宋体" w:cs="Times New Roman"/>
                <w:color w:val="auto"/>
                <w:sz w:val="24"/>
                <w:szCs w:val="24"/>
                <w:lang w:val="en-US" w:eastAsia="zh-CN"/>
              </w:rPr>
              <w:t>），分别贮存不同的物料，在原料入库过程中，由于物料输入，挤出库内空气，产生少量粉尘，</w:t>
            </w:r>
            <w:r>
              <w:rPr>
                <w:rFonts w:hint="eastAsia" w:ascii="Times New Roman" w:hAnsi="Times New Roman" w:eastAsia="宋体" w:cs="Times New Roman"/>
                <w:bCs/>
                <w:color w:val="auto"/>
                <w:kern w:val="0"/>
                <w:sz w:val="24"/>
                <w:szCs w:val="24"/>
                <w:lang w:val="en-US" w:eastAsia="zh-CN" w:bidi="ar-SA"/>
              </w:rPr>
              <w:t>每个料仓仓顶均设1套布袋除尘。参考《逸散性工业粉尘控制技术》，水泥仓排放系数为0.12kg/t；沙仓粉尘排放因子粉料逸散粉尘排放因子为0.02kg/t。因此，料仓仓顶粉尘产生量为14.08t/a。</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（4）处理方式</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建设单位通过在破碎机、制砂机、振动筛等设备的进料口及出料口均设置喷雾降尘装置，在生产过程中通过向原料喷洒水雾，实现湿式作业，同时加强运营管理，可减少95%以上的粉尘，则破碎、制砂、筛分过程最终的无组织扬尘排放量可控制在</w:t>
            </w:r>
            <w:r>
              <w:rPr>
                <w:rFonts w:hint="eastAsia" w:ascii="Times New Roman" w:hAnsi="Times New Roman" w:eastAsia="宋体" w:cs="Times New Roman"/>
                <w:color w:val="auto"/>
                <w:sz w:val="24"/>
                <w:szCs w:val="24"/>
                <w:lang w:val="en-US" w:eastAsia="zh-CN"/>
              </w:rPr>
              <w:t>0.125</w:t>
            </w:r>
            <w:r>
              <w:rPr>
                <w:rFonts w:hint="default" w:ascii="Times New Roman" w:hAnsi="Times New Roman" w:eastAsia="宋体" w:cs="Times New Roman"/>
                <w:color w:val="auto"/>
                <w:sz w:val="24"/>
                <w:szCs w:val="24"/>
              </w:rPr>
              <w:t>t/a。</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混合搅拌粉尘产生量为</w:t>
            </w:r>
            <w:r>
              <w:rPr>
                <w:rFonts w:hint="eastAsia" w:ascii="Times New Roman" w:hAnsi="Times New Roman" w:eastAsia="宋体" w:cs="Times New Roman"/>
                <w:color w:val="auto"/>
                <w:sz w:val="24"/>
                <w:szCs w:val="24"/>
                <w:lang w:val="en-US" w:eastAsia="zh-CN"/>
              </w:rPr>
              <w:t>150</w:t>
            </w:r>
            <w:r>
              <w:rPr>
                <w:rFonts w:hint="default" w:ascii="Times New Roman" w:hAnsi="Times New Roman" w:eastAsia="宋体" w:cs="Times New Roman"/>
                <w:color w:val="auto"/>
                <w:sz w:val="24"/>
                <w:szCs w:val="24"/>
                <w:lang w:val="en-US" w:eastAsia="zh-CN"/>
              </w:rPr>
              <w:t>t/a，产生浓度为</w:t>
            </w:r>
            <w:r>
              <w:rPr>
                <w:rFonts w:hint="eastAsia" w:ascii="Times New Roman" w:hAnsi="Times New Roman" w:eastAsia="宋体" w:cs="Times New Roman"/>
                <w:color w:val="auto"/>
                <w:sz w:val="24"/>
                <w:szCs w:val="24"/>
                <w:lang w:val="en-US" w:eastAsia="zh-CN"/>
              </w:rPr>
              <w:t>2083.33</w:t>
            </w:r>
            <w:r>
              <w:rPr>
                <w:rFonts w:hint="default" w:ascii="Times New Roman" w:hAnsi="Times New Roman" w:eastAsia="宋体" w:cs="Times New Roman"/>
                <w:color w:val="auto"/>
                <w:sz w:val="24"/>
                <w:szCs w:val="24"/>
                <w:lang w:val="en-US" w:eastAsia="zh-CN"/>
              </w:rPr>
              <w:t>mg/m³，经布袋除尘处理，处理效率为99.8%，风机风量为30000m³/h，处理后经不低于15m高的</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#排气筒排放；料仓仓顶粉尘直接经管道输送至布袋除尘器（处理效率为99.8%，风机风量3000m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/h）处理后无组织排放。其废气产排情况见下表。</w:t>
            </w:r>
          </w:p>
          <w:p>
            <w:pPr>
              <w:spacing w:line="44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表</w:t>
            </w:r>
            <w:r>
              <w:rPr>
                <w:rFonts w:hint="eastAsia" w:ascii="Times New Roman" w:hAnsi="Times New Roman" w:eastAsia="宋体" w:cs="Times New Roman"/>
                <w:color w:val="auto"/>
                <w:lang w:val="en-US" w:eastAsia="zh-CN"/>
              </w:rPr>
              <w:t>4-9</w:t>
            </w:r>
            <w:r>
              <w:rPr>
                <w:rFonts w:hint="default" w:ascii="Times New Roman" w:hAnsi="Times New Roman" w:eastAsia="宋体" w:cs="Times New Roman"/>
                <w:color w:val="auto"/>
              </w:rPr>
              <w:t xml:space="preserve"> 废气产排汇总表</w:t>
            </w:r>
          </w:p>
          <w:tbl>
            <w:tblPr>
              <w:tblStyle w:val="35"/>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866"/>
              <w:gridCol w:w="1132"/>
              <w:gridCol w:w="1101"/>
              <w:gridCol w:w="776"/>
              <w:gridCol w:w="841"/>
              <w:gridCol w:w="1088"/>
              <w:gridCol w:w="88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污染因子</w:t>
                  </w:r>
                </w:p>
              </w:tc>
              <w:tc>
                <w:tcPr>
                  <w:tcW w:w="518"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产生量（t/a）</w:t>
                  </w:r>
                </w:p>
              </w:tc>
              <w:tc>
                <w:tcPr>
                  <w:tcW w:w="678"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659"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排放方式</w:t>
                  </w:r>
                </w:p>
              </w:tc>
              <w:tc>
                <w:tcPr>
                  <w:tcW w:w="1621" w:type="pct"/>
                  <w:gridSpan w:val="3"/>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有组织排放</w:t>
                  </w:r>
                </w:p>
              </w:tc>
              <w:tc>
                <w:tcPr>
                  <w:tcW w:w="1155" w:type="pct"/>
                  <w:gridSpan w:val="2"/>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518"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678"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659"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465"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504"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652"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531"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623"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破碎</w:t>
                  </w:r>
                  <w:r>
                    <w:rPr>
                      <w:rFonts w:hint="eastAsia" w:ascii="Times New Roman" w:hAnsi="Times New Roman" w:eastAsia="宋体" w:cs="Times New Roman"/>
                      <w:color w:val="auto"/>
                      <w:sz w:val="21"/>
                      <w:szCs w:val="21"/>
                      <w:lang w:eastAsia="zh-CN"/>
                    </w:rPr>
                    <w:t>、制砂、筛分</w:t>
                  </w:r>
                  <w:r>
                    <w:rPr>
                      <w:rFonts w:hint="default" w:ascii="Times New Roman" w:hAnsi="Times New Roman" w:eastAsia="宋体" w:cs="Times New Roman"/>
                      <w:color w:val="auto"/>
                      <w:sz w:val="21"/>
                      <w:szCs w:val="21"/>
                      <w:lang w:eastAsia="zh-CN"/>
                    </w:rPr>
                    <w:t>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喷淋</w:t>
                  </w: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无组织</w:t>
                  </w:r>
                  <w:r>
                    <w:rPr>
                      <w:rFonts w:hint="default" w:ascii="Times New Roman" w:hAnsi="Times New Roman" w:eastAsia="宋体" w:cs="Times New Roman"/>
                      <w:b w:val="0"/>
                      <w:bCs w:val="0"/>
                      <w:color w:val="auto"/>
                      <w:sz w:val="21"/>
                      <w:szCs w:val="21"/>
                      <w:lang w:val="en-US" w:eastAsia="zh-CN"/>
                    </w:rPr>
                    <w:t>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0.125</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混合搅拌粉尘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2083.33</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集气罩收集+布袋除尘器+不低于15m高的</w:t>
                  </w:r>
                  <w:r>
                    <w:rPr>
                      <w:rFonts w:hint="eastAsia"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lang w:val="en-US" w:eastAsia="zh-CN"/>
                    </w:rPr>
                    <w:t>#排气筒排放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0.297</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2.062</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0.124</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料仓仓顶粉尘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14.08</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1955.56</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lang w:val="en-US" w:eastAsia="zh-CN"/>
                    </w:rPr>
                    <w:t>布袋除尘器+无组织排放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0.028</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0.012</w:t>
                  </w:r>
                </w:p>
              </w:tc>
            </w:tr>
          </w:tbl>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粉尘经处理后排放浓度为</w:t>
            </w:r>
            <w:r>
              <w:rPr>
                <w:rFonts w:hint="eastAsia" w:ascii="Times New Roman" w:hAnsi="Times New Roman" w:eastAsia="宋体" w:cs="Times New Roman"/>
                <w:color w:val="auto"/>
                <w:sz w:val="24"/>
                <w:szCs w:val="24"/>
                <w:shd w:val="clear"/>
                <w:lang w:val="en-US" w:eastAsia="zh-CN"/>
              </w:rPr>
              <w:t>2.062</w:t>
            </w:r>
            <w:r>
              <w:rPr>
                <w:rFonts w:hint="default" w:ascii="Times New Roman" w:hAnsi="Times New Roman" w:eastAsia="宋体" w:cs="Times New Roman"/>
                <w:color w:val="auto"/>
                <w:sz w:val="24"/>
                <w:szCs w:val="24"/>
                <w:shd w:val="clear"/>
                <w:lang w:val="en-US" w:eastAsia="zh-CN"/>
              </w:rPr>
              <w:t>mg/m³，排放量为</w:t>
            </w:r>
            <w:r>
              <w:rPr>
                <w:rFonts w:hint="eastAsia" w:ascii="Times New Roman" w:hAnsi="Times New Roman" w:eastAsia="宋体" w:cs="Times New Roman"/>
                <w:color w:val="auto"/>
                <w:sz w:val="24"/>
                <w:szCs w:val="24"/>
                <w:shd w:val="clear"/>
                <w:lang w:val="en-US" w:eastAsia="zh-CN"/>
              </w:rPr>
              <w:t>0.297</w:t>
            </w:r>
            <w:r>
              <w:rPr>
                <w:rFonts w:hint="default" w:ascii="Times New Roman" w:hAnsi="Times New Roman" w:eastAsia="宋体" w:cs="Times New Roman"/>
                <w:color w:val="auto"/>
                <w:sz w:val="24"/>
                <w:szCs w:val="24"/>
                <w:shd w:val="clear"/>
                <w:lang w:val="en-US" w:eastAsia="zh-CN"/>
              </w:rPr>
              <w:t>t/a</w:t>
            </w:r>
            <w:r>
              <w:rPr>
                <w:rFonts w:hint="default" w:ascii="Times New Roman" w:hAnsi="Times New Roman" w:eastAsia="宋体" w:cs="Times New Roman"/>
                <w:color w:val="auto"/>
                <w:sz w:val="24"/>
                <w:szCs w:val="24"/>
                <w:lang w:val="en-US" w:eastAsia="zh-CN"/>
              </w:rPr>
              <w:t>，满足</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水泥工业大气污染物</w:t>
            </w:r>
            <w:r>
              <w:rPr>
                <w:rFonts w:hint="default" w:ascii="Times New Roman" w:hAnsi="Times New Roman" w:eastAsia="宋体" w:cs="Times New Roman"/>
                <w:color w:val="auto"/>
                <w:sz w:val="24"/>
                <w:szCs w:val="24"/>
              </w:rPr>
              <w:t>排放标准》（GB</w:t>
            </w:r>
            <w:r>
              <w:rPr>
                <w:rFonts w:hint="default" w:ascii="Times New Roman" w:hAnsi="Times New Roman" w:eastAsia="宋体" w:cs="Times New Roman"/>
                <w:color w:val="auto"/>
                <w:sz w:val="24"/>
                <w:szCs w:val="24"/>
                <w:lang w:val="en-US" w:eastAsia="zh-CN"/>
              </w:rPr>
              <w:t>4915-2013）表</w:t>
            </w:r>
            <w:r>
              <w:rPr>
                <w:rFonts w:hint="eastAsia" w:ascii="Times New Roman" w:hAnsi="Times New Roman" w:eastAsia="宋体" w:cs="Times New Roman"/>
                <w:color w:val="auto"/>
                <w:sz w:val="24"/>
                <w:szCs w:val="24"/>
                <w:lang w:val="en-US" w:eastAsia="zh-CN"/>
              </w:rPr>
              <w:t>4-10</w:t>
            </w:r>
            <w:r>
              <w:rPr>
                <w:rFonts w:hint="default" w:ascii="Times New Roman" w:hAnsi="Times New Roman" w:eastAsia="宋体" w:cs="Times New Roman"/>
                <w:color w:val="auto"/>
                <w:sz w:val="24"/>
                <w:szCs w:val="24"/>
                <w:lang w:val="en-US" w:eastAsia="zh-CN"/>
              </w:rPr>
              <w:t>标准。</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项目有组织废气污染物正常排放参数</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28" w:type="dxa"/>
                <w:bottom w:w="0" w:type="dxa"/>
                <w:right w:w="28" w:type="dxa"/>
              </w:tblCellMar>
            </w:tblPr>
            <w:tblGrid>
              <w:gridCol w:w="753"/>
              <w:gridCol w:w="1229"/>
              <w:gridCol w:w="1208"/>
              <w:gridCol w:w="999"/>
              <w:gridCol w:w="1031"/>
              <w:gridCol w:w="983"/>
              <w:gridCol w:w="1031"/>
              <w:gridCol w:w="104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1" w:hRule="atLeast"/>
              </w:trPr>
              <w:tc>
                <w:tcPr>
                  <w:tcW w:w="454"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污染源名称</w:t>
                  </w:r>
                </w:p>
              </w:tc>
              <w:tc>
                <w:tcPr>
                  <w:tcW w:w="1471"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排气筒底部中心坐标(o)</w:t>
                  </w:r>
                </w:p>
              </w:tc>
              <w:tc>
                <w:tcPr>
                  <w:tcW w:w="603"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排气筒底部海拔高度(m)</w:t>
                  </w:r>
                </w:p>
              </w:tc>
              <w:tc>
                <w:tcPr>
                  <w:tcW w:w="2471" w:type="pct"/>
                  <w:gridSpan w:val="4"/>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排气筒参数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c>
                <w:tcPr>
                  <w:tcW w:w="454"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741"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729"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603"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622"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高度(m)</w:t>
                  </w:r>
                </w:p>
              </w:tc>
              <w:tc>
                <w:tcPr>
                  <w:tcW w:w="593"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内径(m)</w:t>
                  </w:r>
                </w:p>
              </w:tc>
              <w:tc>
                <w:tcPr>
                  <w:tcW w:w="622"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温度(℃)</w:t>
                  </w:r>
                </w:p>
              </w:tc>
              <w:tc>
                <w:tcPr>
                  <w:tcW w:w="633"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流速(m/s)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00" w:hRule="atLeast"/>
              </w:trPr>
              <w:tc>
                <w:tcPr>
                  <w:tcW w:w="45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741"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117.870556</w:t>
                  </w:r>
                </w:p>
              </w:tc>
              <w:tc>
                <w:tcPr>
                  <w:tcW w:w="729"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28.411667</w:t>
                  </w:r>
                </w:p>
              </w:tc>
              <w:tc>
                <w:tcPr>
                  <w:tcW w:w="60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104.00</w:t>
                  </w:r>
                </w:p>
              </w:tc>
              <w:tc>
                <w:tcPr>
                  <w:tcW w:w="62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15.00</w:t>
                  </w:r>
                </w:p>
              </w:tc>
              <w:tc>
                <w:tcPr>
                  <w:tcW w:w="59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1.0</w:t>
                  </w:r>
                </w:p>
              </w:tc>
              <w:tc>
                <w:tcPr>
                  <w:tcW w:w="62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25.0</w:t>
                  </w:r>
                </w:p>
              </w:tc>
              <w:tc>
                <w:tcPr>
                  <w:tcW w:w="63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10.62</w:t>
                  </w:r>
                </w:p>
              </w:tc>
            </w:tr>
          </w:tbl>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11</w:t>
            </w:r>
            <w:r>
              <w:rPr>
                <w:rFonts w:hint="default" w:ascii="Times New Roman" w:hAnsi="Times New Roman" w:eastAsia="宋体" w:cs="Times New Roman"/>
                <w:color w:val="auto"/>
              </w:rPr>
              <w:t>项目无组织废气污染物正常排放参数</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36"/>
              <w:gridCol w:w="1372"/>
              <w:gridCol w:w="1254"/>
              <w:gridCol w:w="1461"/>
              <w:gridCol w:w="1555"/>
              <w:gridCol w:w="120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867"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污染源名称</w:t>
                  </w:r>
                </w:p>
              </w:tc>
              <w:tc>
                <w:tcPr>
                  <w:tcW w:w="1585"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坐标</w:t>
                  </w:r>
                </w:p>
              </w:tc>
              <w:tc>
                <w:tcPr>
                  <w:tcW w:w="882"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海拔高度/m</w:t>
                  </w:r>
                </w:p>
              </w:tc>
              <w:tc>
                <w:tcPr>
                  <w:tcW w:w="1665"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矩形面源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67"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828"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X</w:t>
                  </w:r>
                </w:p>
              </w:tc>
              <w:tc>
                <w:tcPr>
                  <w:tcW w:w="757"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Y</w:t>
                  </w:r>
                </w:p>
              </w:tc>
              <w:tc>
                <w:tcPr>
                  <w:tcW w:w="882"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939"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面积</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2</w:t>
                  </w:r>
                </w:p>
              </w:tc>
              <w:tc>
                <w:tcPr>
                  <w:tcW w:w="725"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有效高度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867"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厂房</w:t>
                  </w:r>
                </w:p>
              </w:tc>
              <w:tc>
                <w:tcPr>
                  <w:tcW w:w="828"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117.870833</w:t>
                  </w:r>
                </w:p>
              </w:tc>
              <w:tc>
                <w:tcPr>
                  <w:tcW w:w="757"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28.412222</w:t>
                  </w:r>
                </w:p>
              </w:tc>
              <w:tc>
                <w:tcPr>
                  <w:tcW w:w="88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104.00</w:t>
                  </w:r>
                </w:p>
              </w:tc>
              <w:tc>
                <w:tcPr>
                  <w:tcW w:w="939"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9150</w:t>
                  </w:r>
                </w:p>
              </w:tc>
              <w:tc>
                <w:tcPr>
                  <w:tcW w:w="725"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10.00</w:t>
                  </w:r>
                </w:p>
              </w:tc>
            </w:tr>
          </w:tbl>
          <w:p>
            <w:pPr>
              <w:spacing w:line="360" w:lineRule="auto"/>
              <w:ind w:firstLine="360" w:firstLineChars="1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废气污染源监测计划见表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12</w:t>
            </w:r>
            <w:r>
              <w:rPr>
                <w:rFonts w:hint="default" w:ascii="Times New Roman" w:hAnsi="Times New Roman" w:eastAsia="宋体" w:cs="Times New Roman"/>
                <w:color w:val="auto"/>
              </w:rPr>
              <w:t>环境空气监测计划</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17"/>
              <w:gridCol w:w="1125"/>
              <w:gridCol w:w="1170"/>
              <w:gridCol w:w="953"/>
              <w:gridCol w:w="981"/>
              <w:gridCol w:w="981"/>
              <w:gridCol w:w="1059"/>
              <w:gridCol w:w="11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79" w:hRule="atLeast"/>
              </w:trPr>
              <w:tc>
                <w:tcPr>
                  <w:tcW w:w="493"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67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706"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75"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监测时间</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采样时间</w:t>
                  </w:r>
                </w:p>
              </w:tc>
              <w:tc>
                <w:tcPr>
                  <w:tcW w:w="63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72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493" w:type="pct"/>
                  <w:vMerge w:val="restar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679"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1#排气筒</w:t>
                  </w:r>
                </w:p>
              </w:tc>
              <w:tc>
                <w:tcPr>
                  <w:tcW w:w="706" w:type="pct"/>
                  <w:tcBorders>
                    <w:bottom w:val="single" w:color="auto" w:sz="4" w:space="0"/>
                  </w:tcBorders>
                  <w:noWrap w:val="0"/>
                  <w:vAlign w:val="center"/>
                </w:tcPr>
                <w:p>
                  <w:pPr>
                    <w:pStyle w:val="9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w:t>
                  </w:r>
                </w:p>
              </w:tc>
              <w:tc>
                <w:tcPr>
                  <w:tcW w:w="575"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1次/年</w:t>
                  </w:r>
                </w:p>
              </w:tc>
              <w:tc>
                <w:tcPr>
                  <w:tcW w:w="592"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2天</w:t>
                  </w:r>
                </w:p>
              </w:tc>
              <w:tc>
                <w:tcPr>
                  <w:tcW w:w="592"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4次/天</w:t>
                  </w:r>
                </w:p>
              </w:tc>
              <w:tc>
                <w:tcPr>
                  <w:tcW w:w="639" w:type="pct"/>
                  <w:vMerge w:val="restar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p>
                  <w:pPr>
                    <w:pStyle w:val="99"/>
                    <w:rPr>
                      <w:rFonts w:hint="default" w:ascii="Times New Roman" w:hAnsi="Times New Roman" w:eastAsia="宋体" w:cs="Times New Roman"/>
                      <w:color w:val="auto"/>
                    </w:rPr>
                  </w:pPr>
                </w:p>
              </w:tc>
              <w:tc>
                <w:tcPr>
                  <w:tcW w:w="722" w:type="pct"/>
                  <w:vMerge w:val="restart"/>
                  <w:noWrap w:val="0"/>
                  <w:vAlign w:val="top"/>
                </w:tcPr>
                <w:p>
                  <w:pPr>
                    <w:pStyle w:val="99"/>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79" w:hRule="atLeast"/>
              </w:trPr>
              <w:tc>
                <w:tcPr>
                  <w:tcW w:w="493" w:type="pct"/>
                  <w:vMerge w:val="continue"/>
                  <w:noWrap w:val="0"/>
                  <w:vAlign w:val="center"/>
                </w:tcPr>
                <w:p>
                  <w:pPr>
                    <w:pStyle w:val="99"/>
                    <w:rPr>
                      <w:rFonts w:hint="default" w:ascii="Times New Roman" w:hAnsi="Times New Roman" w:eastAsia="宋体" w:cs="Times New Roman"/>
                      <w:color w:val="auto"/>
                    </w:rPr>
                  </w:pPr>
                </w:p>
              </w:tc>
              <w:tc>
                <w:tcPr>
                  <w:tcW w:w="67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无组织排放监控点</w:t>
                  </w:r>
                </w:p>
              </w:tc>
              <w:tc>
                <w:tcPr>
                  <w:tcW w:w="706"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颗粒物</w:t>
                  </w:r>
                </w:p>
              </w:tc>
              <w:tc>
                <w:tcPr>
                  <w:tcW w:w="575"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1次/年</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2天</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4次/天</w:t>
                  </w:r>
                </w:p>
              </w:tc>
              <w:tc>
                <w:tcPr>
                  <w:tcW w:w="639" w:type="pct"/>
                  <w:vMerge w:val="continue"/>
                  <w:noWrap w:val="0"/>
                  <w:vAlign w:val="center"/>
                </w:tcPr>
                <w:p>
                  <w:pPr>
                    <w:pStyle w:val="99"/>
                    <w:rPr>
                      <w:rFonts w:hint="default" w:ascii="Times New Roman" w:hAnsi="Times New Roman" w:eastAsia="宋体" w:cs="Times New Roman"/>
                      <w:color w:val="auto"/>
                    </w:rPr>
                  </w:pPr>
                </w:p>
              </w:tc>
              <w:tc>
                <w:tcPr>
                  <w:tcW w:w="722" w:type="pct"/>
                  <w:vMerge w:val="continue"/>
                  <w:noWrap w:val="0"/>
                  <w:vAlign w:val="top"/>
                </w:tcPr>
                <w:p>
                  <w:pPr>
                    <w:pStyle w:val="99"/>
                    <w:rPr>
                      <w:rFonts w:hint="default" w:ascii="Times New Roman" w:hAnsi="Times New Roman" w:eastAsia="宋体" w:cs="Times New Roman"/>
                      <w:color w:val="auto"/>
                      <w:lang w:eastAsia="zh-CN"/>
                    </w:rPr>
                  </w:pP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事故状态下（即废气处理设施效率为0），颗粒物排放浓度明显增大，对周边大气环境造成不良影响。事故状态下排气筒污染物排放情况见表4-</w:t>
            </w:r>
            <w:r>
              <w:rPr>
                <w:rFonts w:hint="eastAsia"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lang w:val="en-US" w:eastAsia="zh-CN"/>
              </w:rPr>
              <w:t>。</w:t>
            </w:r>
          </w:p>
          <w:p>
            <w:pPr>
              <w:tabs>
                <w:tab w:val="left" w:pos="6480"/>
              </w:tabs>
              <w:spacing w:line="360" w:lineRule="auto"/>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13</w:t>
            </w:r>
            <w:r>
              <w:rPr>
                <w:rFonts w:hint="default" w:ascii="Times New Roman" w:hAnsi="Times New Roman" w:eastAsia="宋体" w:cs="Times New Roman"/>
                <w:color w:val="auto"/>
              </w:rPr>
              <w:t>项目</w:t>
            </w:r>
            <w:r>
              <w:rPr>
                <w:rFonts w:hint="default" w:ascii="Times New Roman" w:hAnsi="Times New Roman" w:eastAsia="宋体" w:cs="Times New Roman"/>
                <w:color w:val="auto"/>
                <w:lang w:val="en-US" w:eastAsia="zh-CN"/>
              </w:rPr>
              <w:t>事故状态下有组织</w:t>
            </w:r>
            <w:r>
              <w:rPr>
                <w:rFonts w:hint="default" w:ascii="Times New Roman" w:hAnsi="Times New Roman" w:eastAsia="宋体" w:cs="Times New Roman"/>
                <w:color w:val="auto"/>
              </w:rPr>
              <w:t>污染物排放情况</w:t>
            </w:r>
          </w:p>
          <w:tbl>
            <w:tblPr>
              <w:tblStyle w:val="35"/>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444"/>
              <w:gridCol w:w="1619"/>
              <w:gridCol w:w="1884"/>
              <w:gridCol w:w="22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48" w:type="pct"/>
                  <w:vMerge w:val="restar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污染物位置</w:t>
                  </w:r>
                </w:p>
              </w:tc>
              <w:tc>
                <w:tcPr>
                  <w:tcW w:w="871" w:type="pct"/>
                  <w:vMerge w:val="restar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污染物名称</w:t>
                  </w:r>
                </w:p>
              </w:tc>
              <w:tc>
                <w:tcPr>
                  <w:tcW w:w="3480" w:type="pct"/>
                  <w:gridSpan w:val="3"/>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有组织排放情况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48" w:type="pct"/>
                  <w:vMerge w:val="continue"/>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rPr>
                  </w:pPr>
                </w:p>
              </w:tc>
              <w:tc>
                <w:tcPr>
                  <w:tcW w:w="871" w:type="pct"/>
                  <w:vMerge w:val="continue"/>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rPr>
                  </w:pPr>
                </w:p>
              </w:tc>
              <w:tc>
                <w:tcPr>
                  <w:tcW w:w="977"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量t/a</w:t>
                  </w:r>
                </w:p>
              </w:tc>
              <w:tc>
                <w:tcPr>
                  <w:tcW w:w="1137"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速率kg/h</w:t>
                  </w:r>
                </w:p>
              </w:tc>
              <w:tc>
                <w:tcPr>
                  <w:tcW w:w="1365"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浓度mg/m</w:t>
                  </w:r>
                  <w:r>
                    <w:rPr>
                      <w:rFonts w:hint="default" w:ascii="Times New Roman" w:hAnsi="Times New Roman" w:eastAsia="宋体" w:cs="Times New Roman"/>
                      <w:color w:val="auto"/>
                      <w:vertAlign w:val="superscript"/>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48" w:type="pct"/>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1#排气筒</w:t>
                  </w:r>
                </w:p>
              </w:tc>
              <w:tc>
                <w:tcPr>
                  <w:tcW w:w="871"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w:t>
                  </w:r>
                </w:p>
              </w:tc>
              <w:tc>
                <w:tcPr>
                  <w:tcW w:w="97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150</w:t>
                  </w:r>
                </w:p>
              </w:tc>
              <w:tc>
                <w:tcPr>
                  <w:tcW w:w="113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62.5</w:t>
                  </w:r>
                </w:p>
              </w:tc>
              <w:tc>
                <w:tcPr>
                  <w:tcW w:w="1365"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2083.33</w:t>
                  </w:r>
                </w:p>
              </w:tc>
            </w:tr>
          </w:tbl>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废气污染治理设施</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根据《排污许可证申请与核发技术规范 </w:t>
            </w:r>
            <w:r>
              <w:rPr>
                <w:rFonts w:hint="default" w:ascii="Times New Roman" w:hAnsi="Times New Roman" w:eastAsia="宋体" w:cs="Times New Roman"/>
                <w:color w:val="auto"/>
                <w:sz w:val="24"/>
                <w:szCs w:val="24"/>
                <w:lang w:eastAsia="zh-CN"/>
              </w:rPr>
              <w:t>水泥</w:t>
            </w:r>
            <w:r>
              <w:rPr>
                <w:rFonts w:hint="default" w:ascii="Times New Roman" w:hAnsi="Times New Roman" w:eastAsia="宋体" w:cs="Times New Roman"/>
                <w:color w:val="auto"/>
                <w:sz w:val="24"/>
                <w:szCs w:val="24"/>
              </w:rPr>
              <w:t>工业》（HJ</w:t>
            </w:r>
            <w:r>
              <w:rPr>
                <w:rFonts w:hint="default" w:ascii="Times New Roman" w:hAnsi="Times New Roman" w:eastAsia="宋体" w:cs="Times New Roman"/>
                <w:color w:val="auto"/>
                <w:sz w:val="24"/>
                <w:szCs w:val="24"/>
                <w:lang w:val="en-US" w:eastAsia="zh-CN"/>
              </w:rPr>
              <w:t>847</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rPr>
              <w:t>）中</w:t>
            </w:r>
            <w:r>
              <w:rPr>
                <w:rFonts w:hint="default" w:ascii="Times New Roman" w:hAnsi="Times New Roman" w:eastAsia="宋体" w:cs="Times New Roman"/>
                <w:color w:val="auto"/>
                <w:sz w:val="24"/>
                <w:szCs w:val="24"/>
                <w:lang w:eastAsia="zh-CN"/>
              </w:rPr>
              <w:t>“附录</w:t>
            </w:r>
            <w:r>
              <w:rPr>
                <w:rFonts w:hint="default" w:ascii="Times New Roman" w:hAnsi="Times New Roman" w:eastAsia="宋体" w:cs="Times New Roman"/>
                <w:color w:val="auto"/>
                <w:sz w:val="24"/>
                <w:szCs w:val="24"/>
                <w:lang w:val="en-US" w:eastAsia="zh-CN"/>
              </w:rPr>
              <w:t>B</w:t>
            </w:r>
            <w:r>
              <w:rPr>
                <w:rFonts w:hint="default" w:ascii="Times New Roman" w:hAnsi="Times New Roman" w:eastAsia="宋体" w:cs="Times New Roman"/>
                <w:color w:val="auto"/>
                <w:sz w:val="24"/>
                <w:szCs w:val="24"/>
                <w:lang w:eastAsia="zh-CN"/>
              </w:rPr>
              <w:t>水泥工</w:t>
            </w:r>
            <w:r>
              <w:rPr>
                <w:rFonts w:hint="default" w:ascii="Times New Roman" w:hAnsi="Times New Roman" w:eastAsia="宋体" w:cs="Times New Roman"/>
                <w:color w:val="auto"/>
                <w:sz w:val="24"/>
                <w:szCs w:val="24"/>
              </w:rPr>
              <w:t>业排汽污单位废气污染防治可行性技术参考表</w:t>
            </w:r>
            <w:r>
              <w:rPr>
                <w:rFonts w:hint="default" w:ascii="Times New Roman" w:hAnsi="Times New Roman" w:eastAsia="宋体" w:cs="Times New Roman"/>
                <w:color w:val="auto"/>
                <w:sz w:val="24"/>
                <w:szCs w:val="24"/>
                <w:lang w:eastAsia="zh-CN"/>
              </w:rPr>
              <w:t>”独立粉磨站</w:t>
            </w:r>
            <w:r>
              <w:rPr>
                <w:rFonts w:hint="default" w:ascii="Times New Roman" w:hAnsi="Times New Roman" w:eastAsia="宋体" w:cs="Times New Roman"/>
                <w:color w:val="auto"/>
                <w:sz w:val="24"/>
                <w:szCs w:val="24"/>
              </w:rPr>
              <w:t>制造产生的</w:t>
            </w:r>
            <w:bookmarkStart w:id="31" w:name="_GoBack"/>
            <w:bookmarkEnd w:id="31"/>
            <w:r>
              <w:rPr>
                <w:rFonts w:hint="default" w:ascii="Times New Roman" w:hAnsi="Times New Roman" w:eastAsia="宋体" w:cs="Times New Roman"/>
                <w:color w:val="auto"/>
                <w:sz w:val="24"/>
                <w:szCs w:val="24"/>
                <w:lang w:eastAsia="zh-CN"/>
              </w:rPr>
              <w:t>颗粒物</w:t>
            </w:r>
            <w:r>
              <w:rPr>
                <w:rFonts w:hint="default" w:ascii="Times New Roman" w:hAnsi="Times New Roman" w:eastAsia="宋体" w:cs="Times New Roman"/>
                <w:color w:val="auto"/>
                <w:sz w:val="24"/>
                <w:szCs w:val="24"/>
              </w:rPr>
              <w:t>治理可行技术为</w:t>
            </w:r>
            <w:r>
              <w:rPr>
                <w:rFonts w:hint="default" w:ascii="Times New Roman" w:hAnsi="Times New Roman" w:eastAsia="宋体" w:cs="Times New Roman"/>
                <w:color w:val="auto"/>
                <w:sz w:val="24"/>
                <w:szCs w:val="24"/>
                <w:lang w:eastAsia="zh-CN"/>
              </w:rPr>
              <w:t>袋式除尘器</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因此，本项目产生的</w:t>
            </w:r>
            <w:r>
              <w:rPr>
                <w:rFonts w:hint="default" w:ascii="Times New Roman" w:hAnsi="Times New Roman" w:eastAsia="宋体" w:cs="Times New Roman"/>
                <w:color w:val="auto"/>
                <w:sz w:val="24"/>
                <w:szCs w:val="24"/>
                <w:lang w:eastAsia="zh-CN"/>
              </w:rPr>
              <w:t>颗粒物</w:t>
            </w:r>
            <w:r>
              <w:rPr>
                <w:rFonts w:hint="default" w:ascii="Times New Roman" w:hAnsi="Times New Roman" w:eastAsia="宋体" w:cs="Times New Roman"/>
                <w:color w:val="auto"/>
                <w:sz w:val="24"/>
                <w:szCs w:val="24"/>
              </w:rPr>
              <w:t>采用</w:t>
            </w:r>
            <w:r>
              <w:rPr>
                <w:rFonts w:hint="default" w:ascii="Times New Roman" w:hAnsi="Times New Roman" w:eastAsia="宋体" w:cs="Times New Roman"/>
                <w:color w:val="auto"/>
                <w:sz w:val="24"/>
                <w:szCs w:val="24"/>
                <w:lang w:eastAsia="zh-CN"/>
              </w:rPr>
              <w:t>袋式除尘器</w:t>
            </w:r>
            <w:r>
              <w:rPr>
                <w:rFonts w:hint="default" w:ascii="Times New Roman" w:hAnsi="Times New Roman" w:eastAsia="宋体" w:cs="Times New Roman"/>
                <w:color w:val="auto"/>
                <w:sz w:val="24"/>
                <w:szCs w:val="24"/>
              </w:rPr>
              <w:t>处理是可行的。</w:t>
            </w:r>
          </w:p>
          <w:p>
            <w:pPr>
              <w:pStyle w:val="18"/>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本项目参考“《建设项目环境影响报告表》内容、格式及编制技术指南常见问题解答-20211020”，只有项目开展大气专项评价时，需要考虑卫生防护距离，本项目不做大气专项评价，因此无需做防护距离。</w:t>
            </w: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3、噪声</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项目主要噪声源为</w:t>
            </w:r>
            <w:r>
              <w:rPr>
                <w:rFonts w:hint="default" w:ascii="Times New Roman" w:hAnsi="Times New Roman" w:eastAsia="宋体" w:cs="Times New Roman"/>
                <w:color w:val="auto"/>
                <w:sz w:val="24"/>
                <w:szCs w:val="24"/>
                <w:lang w:val="en-US" w:eastAsia="zh-CN"/>
              </w:rPr>
              <w:t>圆磨机</w:t>
            </w:r>
            <w:r>
              <w:rPr>
                <w:rFonts w:hint="default" w:ascii="Times New Roman" w:hAnsi="Times New Roman" w:eastAsia="宋体" w:cs="Times New Roman"/>
                <w:color w:val="auto"/>
                <w:sz w:val="24"/>
                <w:szCs w:val="24"/>
              </w:rPr>
              <w:t>等生产设备运行时产生的机械噪声，其声级在</w:t>
            </w:r>
            <w:r>
              <w:rPr>
                <w:rFonts w:hint="default"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lang w:val="en-US" w:eastAsia="zh-CN"/>
              </w:rPr>
              <w:t>85</w:t>
            </w:r>
            <w:r>
              <w:rPr>
                <w:rFonts w:hint="default" w:ascii="Times New Roman" w:hAnsi="Times New Roman" w:eastAsia="宋体" w:cs="Times New Roman"/>
                <w:color w:val="auto"/>
                <w:sz w:val="24"/>
                <w:szCs w:val="24"/>
              </w:rPr>
              <w:t>dB（A）之间。根据类比分析，各生产设备噪声源强详见下表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eastAsia" w:ascii="Times New Roman" w:hAnsi="Times New Roman" w:eastAsia="宋体" w:cs="Times New Roman"/>
                <w:color w:val="auto"/>
                <w:lang w:val="en-US" w:eastAsia="zh-CN"/>
              </w:rPr>
              <w:t>4-14</w:t>
            </w:r>
            <w:r>
              <w:rPr>
                <w:rFonts w:hint="default" w:ascii="Times New Roman" w:hAnsi="Times New Roman" w:eastAsia="宋体" w:cs="Times New Roman"/>
                <w:color w:val="auto"/>
              </w:rPr>
              <w:t xml:space="preserve"> 建设项目主要噪声设备一览表</w:t>
            </w:r>
          </w:p>
          <w:tbl>
            <w:tblPr>
              <w:tblStyle w:val="35"/>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00"/>
              <w:gridCol w:w="2292"/>
              <w:gridCol w:w="401"/>
              <w:gridCol w:w="705"/>
              <w:gridCol w:w="1622"/>
              <w:gridCol w:w="1468"/>
              <w:gridCol w:w="139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序号</w:t>
                  </w:r>
                </w:p>
              </w:tc>
              <w:tc>
                <w:tcPr>
                  <w:tcW w:w="1384"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名称</w:t>
                  </w:r>
                </w:p>
              </w:tc>
              <w:tc>
                <w:tcPr>
                  <w:tcW w:w="242"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数量</w:t>
                  </w:r>
                </w:p>
              </w:tc>
              <w:tc>
                <w:tcPr>
                  <w:tcW w:w="425"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所在位置</w:t>
                  </w: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单台噪声值dB（A）</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降噪效果dB（A）</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备注（排放方式）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压滤机</w:t>
                  </w:r>
                </w:p>
              </w:tc>
              <w:tc>
                <w:tcPr>
                  <w:tcW w:w="401" w:type="dxa"/>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restart"/>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厂房内</w:t>
                  </w:r>
                </w:p>
              </w:tc>
              <w:tc>
                <w:tcPr>
                  <w:tcW w:w="979" w:type="pct"/>
                  <w:tcBorders>
                    <w:bottom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75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制砂机</w:t>
                  </w:r>
                </w:p>
              </w:tc>
              <w:tc>
                <w:tcPr>
                  <w:tcW w:w="401" w:type="dxa"/>
                  <w:tcBorders>
                    <w:top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op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输送带</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7</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4</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Cs w:val="21"/>
                      <w:lang w:eastAsia="zh-CN"/>
                    </w:rPr>
                    <w:t>破碎机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85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给料机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w:t>
                  </w:r>
                  <w:r>
                    <w:rPr>
                      <w:rFonts w:hint="eastAsia" w:ascii="Times New Roman" w:hAnsi="Times New Roman" w:eastAsia="宋体" w:cs="Times New Roman"/>
                      <w:color w:val="auto"/>
                      <w:lang w:val="en-US" w:eastAsia="zh-CN"/>
                    </w:rPr>
                    <w:t>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振动筛</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斗式提升机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8</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沙子计量称</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粉料</w:t>
                  </w:r>
                  <w:r>
                    <w:rPr>
                      <w:rFonts w:hint="default" w:ascii="Times New Roman" w:hAnsi="Times New Roman" w:eastAsia="宋体" w:cs="Times New Roman"/>
                      <w:bCs/>
                      <w:color w:val="auto"/>
                      <w:sz w:val="21"/>
                      <w:szCs w:val="21"/>
                    </w:rPr>
                    <w:t>计量称</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双轴无重力搅拌设备</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85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本项目噪声主要来自生产设备的运行噪声，源强在</w:t>
            </w:r>
            <w:r>
              <w:rPr>
                <w:rFonts w:hint="default" w:ascii="Times New Roman" w:hAnsi="Times New Roman" w:eastAsia="宋体" w:cs="Times New Roman"/>
                <w:color w:val="auto"/>
                <w:sz w:val="24"/>
                <w:szCs w:val="24"/>
                <w:lang w:val="en-US" w:eastAsia="zh-CN"/>
              </w:rPr>
              <w:t>75~85</w:t>
            </w:r>
            <w:r>
              <w:rPr>
                <w:rFonts w:hint="default" w:ascii="Times New Roman" w:hAnsi="Times New Roman" w:eastAsia="宋体" w:cs="Times New Roman"/>
                <w:color w:val="auto"/>
                <w:sz w:val="24"/>
                <w:szCs w:val="24"/>
              </w:rPr>
              <w:t>dB(A)。为了减轻噪声对项目周围环境的污染影响，必须采用低噪声设备，并对设备采取隔声、减震措施尽量减小噪声对外环境的影响。本评价对噪声进行预测分析，具体如下：</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（1）声环境影响预测模式：</w:t>
            </w:r>
          </w:p>
          <w:p>
            <w:pPr>
              <w:adjustRightInd w:val="0"/>
              <w:snapToGrid w:val="0"/>
              <w:spacing w:line="360" w:lineRule="auto"/>
              <w:ind w:firstLine="1440" w:firstLineChars="6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object>
                <v:shape id="_x0000_i1027" o:spt="75" type="#_x0000_t75" style="height:24.2pt;width:153.6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  Adiv —声波几何发散引起的倍频带衰减，dB(A)；</w:t>
            </w:r>
          </w:p>
          <w:p>
            <w:pPr>
              <w:adjustRightInd w:val="0"/>
              <w:snapToGrid w:val="0"/>
              <w:spacing w:line="360" w:lineRule="auto"/>
              <w:ind w:firstLine="1440" w:firstLineChars="6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Abar —屏障引起的倍频带衰减，dB(A)。</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厂房墙壁、门窗等围护结构的隔声量主要取决于其单位面积质量G(kg/m2) 及噪声频率f(Hz)。</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点声源的几何发散衰减：</w:t>
            </w:r>
          </w:p>
          <w:p>
            <w:pPr>
              <w:adjustRightInd w:val="0"/>
              <w:snapToGrid w:val="0"/>
              <w:spacing w:line="360" w:lineRule="auto"/>
              <w:ind w:firstLine="1440" w:firstLineChars="6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object>
                <v:shape id="_x0000_i1028" o:spt="75" type="#_x0000_t75" style="height:21.5pt;width:112.2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  r ——预测点距离声源的距离（m）；</w:t>
            </w:r>
          </w:p>
          <w:p>
            <w:pPr>
              <w:adjustRightInd w:val="0"/>
              <w:snapToGrid w:val="0"/>
              <w:spacing w:line="360" w:lineRule="auto"/>
              <w:ind w:firstLine="1440" w:firstLineChars="6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r0——参考位置距离声源的距离（m），统一r0=1.0m。</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本项目高噪声设备安置于车间内，厂房采用密实的砖墙隔声降噪，设计隔声达25dB（A）以上。</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（2）预测结果</w:t>
            </w:r>
          </w:p>
          <w:p>
            <w:pPr>
              <w:autoSpaceDE w:val="0"/>
              <w:autoSpaceDN w:val="0"/>
              <w:adjustRightIn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各预测点最终预测结果(已考虑屏障隔声、建筑隔声、绿地隔声及环境因素等因素)见下表：</w:t>
            </w: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各测点噪声预测结果表    单位：dB(A)</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437"/>
              <w:gridCol w:w="1442"/>
              <w:gridCol w:w="1442"/>
              <w:gridCol w:w="1442"/>
              <w:gridCol w:w="14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1519" w:type="pct"/>
                  <w:gridSpan w:val="2"/>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870" w:type="pct"/>
                  <w:noWrap w:val="0"/>
                  <w:vAlign w:val="center"/>
                </w:tcPr>
                <w:p>
                  <w:pPr>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东厂界</w:t>
                  </w:r>
                </w:p>
              </w:tc>
              <w:tc>
                <w:tcPr>
                  <w:tcW w:w="870" w:type="pct"/>
                  <w:noWrap w:val="0"/>
                  <w:vAlign w:val="center"/>
                </w:tcPr>
                <w:p>
                  <w:pPr>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南厂界</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西厂界</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7" w:hRule="atLeast"/>
                <w:jc w:val="center"/>
              </w:trPr>
              <w:tc>
                <w:tcPr>
                  <w:tcW w:w="651" w:type="pct"/>
                  <w:vMerge w:val="restar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昼间</w:t>
                  </w:r>
                </w:p>
              </w:tc>
              <w:tc>
                <w:tcPr>
                  <w:tcW w:w="867" w:type="pc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贡献值</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48.6</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49.4</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52.5</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651" w:type="pct"/>
                  <w:vMerge w:val="continue"/>
                  <w:noWrap w:val="0"/>
                  <w:vAlign w:val="center"/>
                </w:tcPr>
                <w:p>
                  <w:pPr>
                    <w:snapToGrid w:val="0"/>
                    <w:spacing w:line="240" w:lineRule="auto"/>
                    <w:ind w:firstLine="420" w:firstLineChars="200"/>
                    <w:jc w:val="center"/>
                    <w:rPr>
                      <w:rFonts w:hint="default" w:ascii="Times New Roman" w:hAnsi="Times New Roman" w:eastAsia="宋体" w:cs="Times New Roman"/>
                      <w:color w:val="auto"/>
                    </w:rPr>
                  </w:pPr>
                </w:p>
              </w:tc>
              <w:tc>
                <w:tcPr>
                  <w:tcW w:w="867" w:type="pc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标准值</w:t>
                  </w:r>
                </w:p>
              </w:tc>
              <w:tc>
                <w:tcPr>
                  <w:tcW w:w="3480" w:type="pct"/>
                  <w:gridSpan w:val="4"/>
                  <w:noWrap w:val="0"/>
                  <w:vAlign w:val="center"/>
                </w:tcPr>
                <w:p>
                  <w:pPr>
                    <w:spacing w:line="240" w:lineRule="auto"/>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651" w:type="pct"/>
                  <w:vMerge w:val="continue"/>
                  <w:noWrap w:val="0"/>
                  <w:vAlign w:val="center"/>
                </w:tcPr>
                <w:p>
                  <w:pPr>
                    <w:spacing w:line="240" w:lineRule="auto"/>
                    <w:ind w:firstLine="420" w:firstLineChars="200"/>
                    <w:jc w:val="center"/>
                    <w:rPr>
                      <w:rFonts w:hint="default" w:ascii="Times New Roman" w:hAnsi="Times New Roman" w:eastAsia="宋体" w:cs="Times New Roman"/>
                      <w:color w:val="auto"/>
                    </w:rPr>
                  </w:pPr>
                </w:p>
              </w:tc>
              <w:tc>
                <w:tcPr>
                  <w:tcW w:w="867"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评价</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由计算结果可知，本项目厂界噪声昼间噪声预测值满足《工业企业厂界环境噪声排放标准》（GB12348-2008）中3类区标准，故项目噪声可达标排放。</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为进一步减小项目噪声对周围环境的影响，项目投入使用后应加强设备日常检修和维护，以保证各设备正常运转，以免由于设备故障原因产生较大噪声。对噪声较大的设备安装减震垫、消声器等，同时加强生产管理，教育员工文明生产，减少人为因素造成的噪声，合理安排生产时间。在此基础上，本项目产生的噪声对周围环境的影响在可以接受的范围内</w:t>
            </w:r>
            <w:r>
              <w:rPr>
                <w:rFonts w:hint="default" w:ascii="Times New Roman" w:hAnsi="Times New Roman" w:eastAsia="宋体" w:cs="Times New Roman"/>
                <w:color w:val="auto"/>
                <w:sz w:val="24"/>
                <w:szCs w:val="24"/>
                <w:lang w:eastAsia="zh-CN"/>
              </w:rPr>
              <w:t>。</w:t>
            </w:r>
          </w:p>
          <w:p>
            <w:pPr>
              <w:pStyle w:val="47"/>
              <w:numPr>
                <w:ilvl w:val="0"/>
                <w:numId w:val="0"/>
              </w:num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噪声污染源监测计划见表</w:t>
            </w:r>
            <w:r>
              <w:rPr>
                <w:rFonts w:hint="default" w:ascii="Times New Roman" w:hAnsi="Times New Roman" w:eastAsia="宋体" w:cs="Times New Roman"/>
                <w:color w:val="auto"/>
                <w:lang w:val="en-US" w:eastAsia="zh-CN"/>
              </w:rPr>
              <w:t>4-1</w:t>
            </w:r>
            <w:r>
              <w:rPr>
                <w:rFonts w:hint="eastAsia" w:ascii="Times New Roman" w:hAnsi="Times New Roman" w:cs="Times New Roman"/>
                <w:color w:val="auto"/>
                <w:lang w:val="en-US" w:eastAsia="zh-CN"/>
              </w:rPr>
              <w:t>6</w:t>
            </w:r>
            <w:r>
              <w:rPr>
                <w:rFonts w:hint="default" w:ascii="Times New Roman" w:hAnsi="Times New Roman" w:eastAsia="宋体" w:cs="Times New Roman"/>
                <w:color w:val="auto"/>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6</w:t>
            </w:r>
            <w:r>
              <w:rPr>
                <w:rFonts w:hint="default" w:ascii="Times New Roman" w:hAnsi="Times New Roman" w:eastAsia="宋体" w:cs="Times New Roman"/>
                <w:color w:val="auto"/>
              </w:rPr>
              <w:t>噪声监测计划</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636"/>
              <w:gridCol w:w="1122"/>
              <w:gridCol w:w="803"/>
              <w:gridCol w:w="862"/>
              <w:gridCol w:w="803"/>
              <w:gridCol w:w="846"/>
              <w:gridCol w:w="1301"/>
              <w:gridCol w:w="19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67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2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监测时间</w:t>
                  </w:r>
                </w:p>
              </w:tc>
              <w:tc>
                <w:tcPr>
                  <w:tcW w:w="51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采样时间</w:t>
                  </w:r>
                </w:p>
              </w:tc>
              <w:tc>
                <w:tcPr>
                  <w:tcW w:w="78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115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67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厂界外1米处</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噪声</w:t>
                  </w:r>
                </w:p>
              </w:tc>
              <w:tc>
                <w:tcPr>
                  <w:tcW w:w="52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每1次/年</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1天</w:t>
                  </w:r>
                </w:p>
              </w:tc>
              <w:tc>
                <w:tcPr>
                  <w:tcW w:w="51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昼、夜</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各一次</w:t>
                  </w:r>
                </w:p>
              </w:tc>
              <w:tc>
                <w:tcPr>
                  <w:tcW w:w="78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tc>
              <w:tc>
                <w:tcPr>
                  <w:tcW w:w="1153"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bl>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4、固废</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本项目产生的副产物主要为除尘灰、废布袋、废机油、污泥、生活垃圾。</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（1）除尘灰</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项目除尘过程中产生除尘灰，根据源强分析，产生量约为149.703t/a，回用于生产。</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（2）废布袋</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项目布袋除尘中的布袋定期更换，约1年更换一次，约0.2t/a，由相关单位回收。</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（3）废机油</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项目机油用量为0.1t/a，根据工程分析，假设机油全部转换为废机油，则废机油产生量为0.1t/a。根据查询《国家危险废物名录》（2021年），属于危险废物，编号为：HW08（900-21</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-08），暂存于危废暂存间，定期交由有资质单位处置。</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（4）污泥</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本项目厂区产生污泥主要为车辆冲洗池沉淀污泥</w:t>
            </w:r>
            <w:r>
              <w:rPr>
                <w:rFonts w:hint="eastAsia" w:ascii="Times New Roman" w:hAnsi="Times New Roman" w:eastAsia="宋体" w:cs="Times New Roman"/>
                <w:color w:val="auto"/>
                <w:sz w:val="24"/>
                <w:szCs w:val="24"/>
                <w:lang w:val="en-US" w:eastAsia="zh-CN"/>
              </w:rPr>
              <w:t>和压滤机产生的压滤泥</w:t>
            </w:r>
            <w:r>
              <w:rPr>
                <w:rFonts w:hint="default" w:ascii="Times New Roman" w:hAnsi="Times New Roman" w:eastAsia="宋体" w:cs="Times New Roman"/>
                <w:color w:val="auto"/>
                <w:sz w:val="24"/>
                <w:szCs w:val="24"/>
                <w:lang w:val="en-US" w:eastAsia="zh-CN"/>
              </w:rPr>
              <w:t>，车辆冲洗喷头水流量5L/s，计算总用水量为3600m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/a。沉淀池进水SS量按8000mg/L计，回用水水质200mg/L；</w:t>
            </w:r>
            <w:r>
              <w:rPr>
                <w:rFonts w:hint="default" w:ascii="Times New Roman" w:hAnsi="Times New Roman" w:eastAsia="宋体" w:cs="Times New Roman"/>
                <w:color w:val="auto"/>
                <w:sz w:val="24"/>
                <w:szCs w:val="24"/>
              </w:rPr>
              <w:t>筛分用水量为40000t/a，其中循环用水35000t/a，补充新鲜水5000t/a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项目冲洗废水悬浮物平均浓度约为2000mg/L</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计算污泥总量约为</w:t>
            </w:r>
            <w:r>
              <w:rPr>
                <w:rFonts w:hint="eastAsia" w:ascii="Times New Roman" w:hAnsi="Times New Roman" w:eastAsia="宋体" w:cs="Times New Roman"/>
                <w:color w:val="auto"/>
                <w:sz w:val="24"/>
                <w:szCs w:val="24"/>
                <w:lang w:val="en-US" w:eastAsia="zh-CN"/>
              </w:rPr>
              <w:t>70</w:t>
            </w:r>
            <w:r>
              <w:rPr>
                <w:rFonts w:hint="default" w:ascii="Times New Roman" w:hAnsi="Times New Roman" w:eastAsia="宋体" w:cs="Times New Roman"/>
                <w:color w:val="auto"/>
                <w:sz w:val="24"/>
                <w:szCs w:val="24"/>
                <w:lang w:val="en-US" w:eastAsia="zh-CN"/>
              </w:rPr>
              <w:t>.028t/a</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污泥直接环卫部门由通过槽罐车运走。</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（5）生活垃圾</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员工生活垃圾按人均0.5kg/d计，项目有员工18人，年工作300天，则生活垃圾产生量为2.7t/a，生活垃圾成分简单，经收集后由当地由环卫部门统一清运。</w:t>
            </w:r>
          </w:p>
          <w:p>
            <w:pPr>
              <w:spacing w:line="360" w:lineRule="auto"/>
              <w:ind w:firstLine="720" w:firstLineChars="3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项目各固废产生量见表</w:t>
            </w:r>
            <w:r>
              <w:rPr>
                <w:rFonts w:hint="default" w:ascii="Times New Roman" w:hAnsi="Times New Roman" w:eastAsia="宋体" w:cs="Times New Roman"/>
                <w:color w:val="auto"/>
                <w:sz w:val="24"/>
                <w:szCs w:val="24"/>
                <w:lang w:val="en-US" w:eastAsia="zh-CN"/>
              </w:rPr>
              <w:t>4-1</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p>
          <w:p>
            <w:pPr>
              <w:spacing w:line="360" w:lineRule="auto"/>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7</w:t>
            </w:r>
            <w:r>
              <w:rPr>
                <w:rFonts w:hint="default" w:ascii="Times New Roman" w:hAnsi="Times New Roman" w:eastAsia="宋体" w:cs="Times New Roman"/>
                <w:color w:val="auto"/>
              </w:rPr>
              <w:t xml:space="preserve"> 项目各固废产生情况</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994"/>
              <w:gridCol w:w="3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93"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807"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1899"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807" w:type="pct"/>
                  <w:noWrap w:val="0"/>
                  <w:vAlign w:val="center"/>
                </w:tcPr>
                <w:p>
                  <w:pPr>
                    <w:spacing w:line="240" w:lineRule="auto"/>
                    <w:ind w:firstLine="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除尘灰</w:t>
                  </w:r>
                </w:p>
              </w:tc>
              <w:tc>
                <w:tcPr>
                  <w:tcW w:w="1899" w:type="pct"/>
                  <w:noWrap w:val="0"/>
                  <w:vAlign w:val="center"/>
                </w:tcPr>
                <w:p>
                  <w:pPr>
                    <w:spacing w:line="240" w:lineRule="auto"/>
                    <w:ind w:firstLine="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149.703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93"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4</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72.</w:t>
                  </w:r>
                  <w:r>
                    <w:rPr>
                      <w:rFonts w:hint="default" w:ascii="Times New Roman" w:hAnsi="Times New Roman" w:eastAsia="宋体" w:cs="Times New Roman"/>
                      <w:color w:val="auto"/>
                      <w:lang w:val="en-US" w:eastAsia="zh-CN"/>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2.7</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根据《固体废物鉴别标准 通则》(GB 34330—2017)可以判定项目的副产物是否属于固体废物。判定结果如下：</w:t>
            </w:r>
          </w:p>
          <w:p>
            <w:pPr>
              <w:ind w:firstLine="48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rPr>
              <w:t xml:space="preserve"> 项目各固废判定情况</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83"/>
              <w:gridCol w:w="1013"/>
              <w:gridCol w:w="1162"/>
              <w:gridCol w:w="1200"/>
              <w:gridCol w:w="1375"/>
              <w:gridCol w:w="15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形态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主要成分</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是否属于固体废物</w:t>
                  </w:r>
                </w:p>
              </w:tc>
              <w:tc>
                <w:tcPr>
                  <w:tcW w:w="1548"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除尘灰</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废气处理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砂石</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548" w:type="dxa"/>
                  <w:vMerge w:val="restart"/>
                  <w:noWrap w:val="0"/>
                  <w:vAlign w:val="center"/>
                </w:tcPr>
                <w:p>
                  <w:pPr>
                    <w:spacing w:line="240" w:lineRule="auto"/>
                    <w:ind w:firstLine="0" w:firstLineChars="0"/>
                    <w:rPr>
                      <w:rFonts w:hint="default" w:ascii="Times New Roman" w:hAnsi="Times New Roman" w:eastAsia="宋体" w:cs="Times New Roman"/>
                      <w:color w:val="auto"/>
                    </w:rPr>
                  </w:pPr>
                  <w:r>
                    <w:rPr>
                      <w:rFonts w:hint="default" w:ascii="Times New Roman" w:hAnsi="Times New Roman" w:eastAsia="宋体" w:cs="Times New Roman"/>
                      <w:color w:val="auto"/>
                    </w:rPr>
                    <w:t>《固体废物鉴别标准通则》（GB 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布袋</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液态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矿物油</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筛分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半固态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生活垃圾</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根据《国家危险废物名录（</w:t>
            </w:r>
            <w:r>
              <w:rPr>
                <w:rFonts w:hint="default" w:ascii="Times New Roman" w:hAnsi="Times New Roman" w:eastAsia="宋体" w:cs="Times New Roman"/>
                <w:color w:val="auto"/>
                <w:sz w:val="24"/>
                <w:szCs w:val="24"/>
                <w:lang w:val="en-US" w:eastAsia="zh-CN"/>
              </w:rPr>
              <w:t>2021</w:t>
            </w:r>
            <w:r>
              <w:rPr>
                <w:rFonts w:hint="default" w:ascii="Times New Roman" w:hAnsi="Times New Roman" w:eastAsia="宋体" w:cs="Times New Roman"/>
                <w:color w:val="auto"/>
                <w:sz w:val="24"/>
                <w:szCs w:val="24"/>
              </w:rPr>
              <w:t>）》以及《国家废物鉴别标准 通则》（GB 34330-2017），判定项目的固体废物是否属于危险废物。判定结果如下：</w:t>
            </w:r>
          </w:p>
          <w:p>
            <w:pPr>
              <w:ind w:firstLine="48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9</w:t>
            </w:r>
            <w:r>
              <w:rPr>
                <w:rFonts w:hint="default" w:ascii="Times New Roman" w:hAnsi="Times New Roman" w:eastAsia="宋体" w:cs="Times New Roman"/>
                <w:color w:val="auto"/>
              </w:rPr>
              <w:t xml:space="preserve">  项目各固废危险性质判定情况</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20"/>
              <w:gridCol w:w="1387"/>
              <w:gridCol w:w="2491"/>
              <w:gridCol w:w="21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0" w:type="pct"/>
                  <w:noWrap w:val="0"/>
                  <w:vAlign w:val="center"/>
                </w:tcPr>
                <w:p>
                  <w:pPr>
                    <w:spacing w:line="240" w:lineRule="auto"/>
                    <w:ind w:firstLine="0" w:firstLineChars="0"/>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917"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837"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是否属于危险废物</w:t>
                  </w:r>
                </w:p>
              </w:tc>
              <w:tc>
                <w:tcPr>
                  <w:tcW w:w="1320" w:type="pct"/>
                  <w:noWrap w:val="0"/>
                  <w:vAlign w:val="center"/>
                </w:tcPr>
                <w:p>
                  <w:pPr>
                    <w:spacing w:line="240" w:lineRule="auto"/>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除尘灰</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废气处理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是</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HW08废矿物油及含矿物油废物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4</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废水处理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91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83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bl>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20</w:t>
            </w:r>
            <w:r>
              <w:rPr>
                <w:rFonts w:hint="default" w:ascii="Times New Roman" w:hAnsi="Times New Roman" w:eastAsia="宋体" w:cs="Times New Roman"/>
                <w:color w:val="auto"/>
              </w:rPr>
              <w:t>项目固体废物分析结果汇总表</w:t>
            </w:r>
          </w:p>
          <w:tbl>
            <w:tblPr>
              <w:tblStyle w:val="35"/>
              <w:tblW w:w="499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40"/>
              <w:gridCol w:w="980"/>
              <w:gridCol w:w="913"/>
              <w:gridCol w:w="1262"/>
              <w:gridCol w:w="788"/>
              <w:gridCol w:w="1075"/>
              <w:gridCol w:w="950"/>
              <w:gridCol w:w="1337"/>
              <w:gridCol w:w="7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固体废物名称</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属性（危险废物、</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一般固废或待分析鉴别）</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一般固废代码</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废物代码</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预测产生量（吨/年）</w:t>
                  </w:r>
                </w:p>
              </w:tc>
              <w:tc>
                <w:tcPr>
                  <w:tcW w:w="807" w:type="pct"/>
                  <w:noWrap w:val="0"/>
                  <w:vAlign w:val="center"/>
                </w:tcPr>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处置方式</w:t>
                  </w:r>
                </w:p>
              </w:tc>
              <w:tc>
                <w:tcPr>
                  <w:tcW w:w="442" w:type="pct"/>
                  <w:noWrap w:val="0"/>
                  <w:vAlign w:val="center"/>
                </w:tcPr>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是否符合</w:t>
                  </w:r>
                </w:p>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环保要求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除尘灰</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4.3a</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900-999-66</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149.703</w:t>
                  </w:r>
                </w:p>
              </w:tc>
              <w:tc>
                <w:tcPr>
                  <w:tcW w:w="807"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回用于生产</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4.3n</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lang w:val="en-US" w:eastAsia="zh-CN"/>
                    </w:rPr>
                    <w:t>0-999-99</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c>
                <w:tcPr>
                  <w:tcW w:w="807" w:type="pct"/>
                  <w:tcBorders>
                    <w:bottom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由相关企业回收</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5"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危险废物</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1h</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900-218-08</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c>
                <w:tcPr>
                  <w:tcW w:w="807" w:type="pct"/>
                  <w:tcBorders>
                    <w:top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由资质单位处置</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筛分</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4.3e</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900-999-61</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70</w:t>
                  </w:r>
                  <w:r>
                    <w:rPr>
                      <w:rFonts w:hint="default" w:ascii="Times New Roman" w:hAnsi="Times New Roman" w:eastAsia="宋体" w:cs="Times New Roman"/>
                      <w:color w:val="auto"/>
                      <w:lang w:val="en-US" w:eastAsia="zh-CN"/>
                    </w:rPr>
                    <w:t>.028</w:t>
                  </w:r>
                </w:p>
              </w:tc>
              <w:tc>
                <w:tcPr>
                  <w:tcW w:w="807"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环卫部门清运</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4.1i</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lang w:val="en-US" w:eastAsia="zh-CN"/>
                    </w:rPr>
                    <w:t>0-999-99</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2.7</w:t>
                  </w:r>
                </w:p>
              </w:tc>
              <w:tc>
                <w:tcPr>
                  <w:tcW w:w="807"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根据以上分析，本项目危险废物汇总见表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21</w:t>
            </w:r>
            <w:r>
              <w:rPr>
                <w:rFonts w:hint="default" w:ascii="Times New Roman" w:hAnsi="Times New Roman" w:eastAsia="宋体" w:cs="Times New Roman"/>
                <w:color w:val="auto"/>
              </w:rPr>
              <w:t xml:space="preserve"> 建设项目危险废物分析结果汇总表</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82"/>
              <w:gridCol w:w="1200"/>
              <w:gridCol w:w="806"/>
              <w:gridCol w:w="731"/>
              <w:gridCol w:w="413"/>
              <w:gridCol w:w="567"/>
              <w:gridCol w:w="616"/>
              <w:gridCol w:w="482"/>
              <w:gridCol w:w="599"/>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危险废物名称</w:t>
                  </w:r>
                </w:p>
              </w:tc>
              <w:tc>
                <w:tcPr>
                  <w:tcW w:w="88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危险废物类别</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危险废物代码</w:t>
                  </w:r>
                </w:p>
              </w:tc>
              <w:tc>
                <w:tcPr>
                  <w:tcW w:w="80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产生量（吨/年）</w:t>
                  </w:r>
                </w:p>
              </w:tc>
              <w:tc>
                <w:tcPr>
                  <w:tcW w:w="731"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产生工序及装置</w:t>
                  </w:r>
                </w:p>
              </w:tc>
              <w:tc>
                <w:tcPr>
                  <w:tcW w:w="41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形态</w:t>
                  </w:r>
                </w:p>
              </w:tc>
              <w:tc>
                <w:tcPr>
                  <w:tcW w:w="56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主要成分</w:t>
                  </w:r>
                </w:p>
              </w:tc>
              <w:tc>
                <w:tcPr>
                  <w:tcW w:w="61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有害成分</w:t>
                  </w:r>
                </w:p>
              </w:tc>
              <w:tc>
                <w:tcPr>
                  <w:tcW w:w="48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产废周期</w:t>
                  </w:r>
                </w:p>
              </w:tc>
              <w:tc>
                <w:tcPr>
                  <w:tcW w:w="599"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危险特性</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废机油</w:t>
                  </w:r>
                </w:p>
              </w:tc>
              <w:tc>
                <w:tcPr>
                  <w:tcW w:w="882"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HW08</w:t>
                  </w:r>
                </w:p>
              </w:tc>
              <w:tc>
                <w:tcPr>
                  <w:tcW w:w="1200"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900-218-08</w:t>
                  </w:r>
                </w:p>
              </w:tc>
              <w:tc>
                <w:tcPr>
                  <w:tcW w:w="80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c>
                <w:tcPr>
                  <w:tcW w:w="731"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设备保养</w:t>
                  </w:r>
                </w:p>
              </w:tc>
              <w:tc>
                <w:tcPr>
                  <w:tcW w:w="413"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液态</w:t>
                  </w:r>
                </w:p>
              </w:tc>
              <w:tc>
                <w:tcPr>
                  <w:tcW w:w="567"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矿物油</w:t>
                  </w:r>
                </w:p>
              </w:tc>
              <w:tc>
                <w:tcPr>
                  <w:tcW w:w="61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矿物油</w:t>
                  </w:r>
                </w:p>
              </w:tc>
              <w:tc>
                <w:tcPr>
                  <w:tcW w:w="482"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3个月</w:t>
                  </w:r>
                </w:p>
              </w:tc>
              <w:tc>
                <w:tcPr>
                  <w:tcW w:w="599"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T，I</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厂区内暂存，经有资质单位处理</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环境管理要求和</w:t>
            </w:r>
            <w:r>
              <w:rPr>
                <w:rFonts w:hint="default" w:ascii="Times New Roman" w:hAnsi="Times New Roman" w:eastAsia="宋体" w:cs="Times New Roman"/>
                <w:color w:val="auto"/>
                <w:sz w:val="24"/>
                <w:szCs w:val="24"/>
                <w:lang w:eastAsia="zh-CN"/>
              </w:rPr>
              <w:t>环保标识</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需严格按照《中华人民共和国固体废物污染环境防治法》中的相关规定进行收集、储存和处置。一般工业固体废物临时贮存执行《一般工业固体废物贮存和填埋污染控制标准》（GB18599-2020）；危险废物暂存要求参照执行《危险废物贮存污染控制标准》（GB18597-2001）及修改单相关要求。</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建设单位应做好一般工业固废在厂内的暂存工作，</w:t>
            </w:r>
            <w:r>
              <w:rPr>
                <w:rFonts w:hint="default" w:ascii="Times New Roman" w:hAnsi="Times New Roman" w:eastAsia="宋体" w:cs="Times New Roman"/>
                <w:color w:val="auto"/>
                <w:sz w:val="24"/>
                <w:szCs w:val="24"/>
                <w:lang w:eastAsia="zh-CN"/>
              </w:rPr>
              <w:t>废布袋</w:t>
            </w:r>
            <w:r>
              <w:rPr>
                <w:rFonts w:hint="default" w:ascii="Times New Roman" w:hAnsi="Times New Roman" w:eastAsia="宋体" w:cs="Times New Roman"/>
                <w:color w:val="auto"/>
                <w:sz w:val="24"/>
                <w:szCs w:val="24"/>
              </w:rPr>
              <w:t>存放在一般固废仓库内，生活垃圾暂存在垃圾桶内</w:t>
            </w:r>
            <w:r>
              <w:rPr>
                <w:rFonts w:hint="default" w:ascii="Times New Roman" w:hAnsi="Times New Roman" w:eastAsia="宋体" w:cs="Times New Roman"/>
                <w:color w:val="auto"/>
                <w:sz w:val="24"/>
                <w:szCs w:val="24"/>
                <w:lang w:eastAsia="zh-CN"/>
              </w:rPr>
              <w:t>，废机油放置危废仓库内</w:t>
            </w:r>
            <w:r>
              <w:rPr>
                <w:rFonts w:hint="default" w:ascii="Times New Roman" w:hAnsi="Times New Roman" w:eastAsia="宋体" w:cs="Times New Roman"/>
                <w:color w:val="auto"/>
                <w:sz w:val="24"/>
                <w:szCs w:val="24"/>
              </w:rPr>
              <w:t>。最终</w:t>
            </w:r>
            <w:r>
              <w:rPr>
                <w:rFonts w:hint="default" w:ascii="Times New Roman" w:hAnsi="Times New Roman" w:eastAsia="宋体" w:cs="Times New Roman"/>
                <w:color w:val="auto"/>
                <w:sz w:val="24"/>
                <w:szCs w:val="24"/>
                <w:lang w:eastAsia="zh-CN"/>
              </w:rPr>
              <w:t>废布袋</w:t>
            </w:r>
            <w:r>
              <w:rPr>
                <w:rFonts w:hint="default" w:ascii="Times New Roman" w:hAnsi="Times New Roman" w:eastAsia="宋体" w:cs="Times New Roman"/>
                <w:color w:val="auto"/>
                <w:sz w:val="24"/>
                <w:szCs w:val="24"/>
              </w:rPr>
              <w:t>外售给回收企业综合利用；生活垃圾委托当地环卫部门统一清运处置；</w:t>
            </w:r>
            <w:r>
              <w:rPr>
                <w:rFonts w:hint="default" w:ascii="Times New Roman" w:hAnsi="Times New Roman" w:eastAsia="宋体" w:cs="Times New Roman"/>
                <w:color w:val="auto"/>
                <w:sz w:val="24"/>
                <w:szCs w:val="24"/>
                <w:lang w:eastAsia="zh-CN"/>
              </w:rPr>
              <w:t>废机油</w:t>
            </w:r>
            <w:r>
              <w:rPr>
                <w:rFonts w:hint="default" w:ascii="Times New Roman" w:hAnsi="Times New Roman" w:eastAsia="宋体" w:cs="Times New Roman"/>
                <w:color w:val="auto"/>
                <w:sz w:val="24"/>
                <w:szCs w:val="24"/>
              </w:rPr>
              <w:t>委托有资质公司处理。固废暂存场所地面必须硬化、防渗，四周设排水沟，并设有防雨设施，危险废物暂存间要求做好防腐防渗处理，符合“防风、防雨、防晒、防渗漏”要求。同时有专人看守防遗失。</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根据《危险废物贮存污染控制标准》（GB18597-2001）及修改单要求，企业须设立独立的危险废物暂存场所并做好标识，建议企业在厂房内设置单独的危废暂存库。要求如下：</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贮存场所地面与裙脚要用坚固、防渗（渗透系数≤10-7cm/s）的材料建造，建筑材料必须与危险废物相容，周围应设置围墙或其他防护栅栏；</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不相容的危险废物不能堆放在一起，必须将危险废物装入容器内，且容器必须完好无损，禁止将不相容（相互反应）的危险废物在同一容器内混装；</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设施内要有安全照明设施和观察窗口；</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根据</w:t>
            </w:r>
            <w:r>
              <w:rPr>
                <w:rFonts w:hint="default" w:ascii="Times New Roman" w:hAnsi="Times New Roman" w:eastAsia="宋体" w:cs="Times New Roman"/>
                <w:color w:val="auto"/>
                <w:sz w:val="24"/>
                <w:szCs w:val="24"/>
              </w:rPr>
              <w:t>《危险废物贮存污染控制标准》（GB18597-2001）</w:t>
            </w:r>
            <w:r>
              <w:rPr>
                <w:rFonts w:hint="default" w:ascii="Times New Roman" w:hAnsi="Times New Roman" w:eastAsia="宋体" w:cs="Times New Roman"/>
                <w:color w:val="auto"/>
                <w:sz w:val="24"/>
                <w:szCs w:val="24"/>
                <w:lang w:eastAsia="zh-CN"/>
              </w:rPr>
              <w:t>相关要求，设置相关的危险废物标签；</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企业应按照环境监测管理规定和技术规范的要求，设计、建设、维护永久性采样口、采样测试平台和排污口标志</w:t>
            </w:r>
            <w:r>
              <w:rPr>
                <w:rFonts w:hint="default" w:ascii="Times New Roman" w:hAnsi="Times New Roman" w:eastAsia="宋体" w:cs="Times New Roman"/>
                <w:color w:val="auto"/>
                <w:sz w:val="24"/>
                <w:szCs w:val="24"/>
                <w:lang w:eastAsia="zh-CN"/>
              </w:rPr>
              <w:t>；</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根据《图形符号</w:t>
            </w:r>
            <w:r>
              <w:rPr>
                <w:rFonts w:hint="default" w:ascii="Times New Roman" w:hAnsi="Times New Roman" w:eastAsia="宋体" w:cs="Times New Roman"/>
                <w:color w:val="auto"/>
                <w:sz w:val="24"/>
                <w:szCs w:val="24"/>
                <w:lang w:val="en-US" w:eastAsia="zh-CN"/>
              </w:rPr>
              <w:t xml:space="preserve"> 安全色和安全标志第5部分：安全标志使用原则和要求</w:t>
            </w:r>
            <w:r>
              <w:rPr>
                <w:rFonts w:hint="default" w:ascii="Times New Roman" w:hAnsi="Times New Roman" w:eastAsia="宋体" w:cs="Times New Roman"/>
                <w:color w:val="auto"/>
                <w:sz w:val="24"/>
                <w:szCs w:val="24"/>
                <w:lang w:eastAsia="zh-CN"/>
              </w:rPr>
              <w:t>》相关规定设置标识；</w:t>
            </w:r>
            <w:r>
              <w:rPr>
                <w:rFonts w:hint="default" w:ascii="Times New Roman" w:hAnsi="Times New Roman" w:eastAsia="宋体" w:cs="Times New Roman"/>
                <w:color w:val="auto"/>
                <w:sz w:val="24"/>
                <w:szCs w:val="24"/>
                <w:lang w:val="en-US" w:eastAsia="zh-CN"/>
              </w:rPr>
              <w:t xml:space="preserve">环保标识如下：                                           </w:t>
            </w:r>
          </w:p>
          <w:p>
            <w:pPr>
              <w:numPr>
                <w:ilvl w:val="0"/>
                <w:numId w:val="0"/>
              </w:num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drawing>
                <wp:inline distT="0" distB="0" distL="114300" distR="114300">
                  <wp:extent cx="666750" cy="789940"/>
                  <wp:effectExtent l="0" t="0" r="0" b="10160"/>
                  <wp:docPr id="17" name="图片 7" descr="0e0847778f53c0db5322cf8a9914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0e0847778f53c0db5322cf8a991499e"/>
                          <pic:cNvPicPr>
                            <a:picLocks noChangeAspect="1"/>
                          </pic:cNvPicPr>
                        </pic:nvPicPr>
                        <pic:blipFill>
                          <a:blip r:embed="rId15"/>
                          <a:stretch>
                            <a:fillRect/>
                          </a:stretch>
                        </pic:blipFill>
                        <pic:spPr>
                          <a:xfrm>
                            <a:off x="0" y="0"/>
                            <a:ext cx="666750" cy="78994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25805" cy="791845"/>
                  <wp:effectExtent l="0" t="0" r="17145" b="8255"/>
                  <wp:docPr id="16" name="图片 8" descr="9aa5cd88f845a45d95e77e0187c5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9aa5cd88f845a45d95e77e0187c565a"/>
                          <pic:cNvPicPr>
                            <a:picLocks noChangeAspect="1"/>
                          </pic:cNvPicPr>
                        </pic:nvPicPr>
                        <pic:blipFill>
                          <a:blip r:embed="rId16"/>
                          <a:stretch>
                            <a:fillRect/>
                          </a:stretch>
                        </pic:blipFill>
                        <pic:spPr>
                          <a:xfrm>
                            <a:off x="0" y="0"/>
                            <a:ext cx="725805" cy="791845"/>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7225" cy="791210"/>
                  <wp:effectExtent l="0" t="0" r="9525" b="8890"/>
                  <wp:docPr id="15" name="图片 9" descr="1581814c0af1bbc0bfa1aa0ba9af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1581814c0af1bbc0bfa1aa0ba9af06e"/>
                          <pic:cNvPicPr>
                            <a:picLocks noChangeAspect="1"/>
                          </pic:cNvPicPr>
                        </pic:nvPicPr>
                        <pic:blipFill>
                          <a:blip r:embed="rId17"/>
                          <a:stretch>
                            <a:fillRect/>
                          </a:stretch>
                        </pic:blipFill>
                        <pic:spPr>
                          <a:xfrm>
                            <a:off x="0" y="0"/>
                            <a:ext cx="657225" cy="79121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43890" cy="784860"/>
                  <wp:effectExtent l="0" t="0" r="3810" b="15240"/>
                  <wp:docPr id="14" name="图片 10" descr="5212487b22c5e6d06e06c22381e8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5212487b22c5e6d06e06c22381e8c7a"/>
                          <pic:cNvPicPr>
                            <a:picLocks noChangeAspect="1"/>
                          </pic:cNvPicPr>
                        </pic:nvPicPr>
                        <pic:blipFill>
                          <a:blip r:embed="rId18"/>
                          <a:stretch>
                            <a:fillRect/>
                          </a:stretch>
                        </pic:blipFill>
                        <pic:spPr>
                          <a:xfrm>
                            <a:off x="0" y="0"/>
                            <a:ext cx="643890" cy="78486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drawing>
                <wp:inline distT="0" distB="0" distL="114300" distR="114300">
                  <wp:extent cx="636905" cy="784860"/>
                  <wp:effectExtent l="0" t="0" r="10795" b="1524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9"/>
                          <a:stretch>
                            <a:fillRect/>
                          </a:stretch>
                        </pic:blipFill>
                        <pic:spPr>
                          <a:xfrm>
                            <a:off x="0" y="0"/>
                            <a:ext cx="636905" cy="78486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drawing>
                <wp:inline distT="0" distB="0" distL="114300" distR="114300">
                  <wp:extent cx="783590" cy="791845"/>
                  <wp:effectExtent l="0" t="0" r="1651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783590" cy="791845"/>
                          </a:xfrm>
                          <a:prstGeom prst="rect">
                            <a:avLst/>
                          </a:prstGeom>
                          <a:noFill/>
                          <a:ln>
                            <a:noFill/>
                          </a:ln>
                        </pic:spPr>
                      </pic:pic>
                    </a:graphicData>
                  </a:graphic>
                </wp:inline>
              </w:drawing>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5、土壤和地下水</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项目对地下水</w:t>
            </w:r>
            <w:r>
              <w:rPr>
                <w:rFonts w:hint="default" w:ascii="Times New Roman" w:hAnsi="Times New Roman" w:eastAsia="宋体" w:cs="Times New Roman"/>
                <w:color w:val="auto"/>
                <w:sz w:val="24"/>
                <w:szCs w:val="24"/>
                <w:lang w:val="en-US" w:eastAsia="zh-CN"/>
              </w:rPr>
              <w:t>和土壤</w:t>
            </w:r>
            <w:r>
              <w:rPr>
                <w:rFonts w:hint="default" w:ascii="Times New Roman" w:hAnsi="Times New Roman" w:eastAsia="宋体" w:cs="Times New Roman"/>
                <w:color w:val="auto"/>
                <w:sz w:val="24"/>
                <w:szCs w:val="24"/>
              </w:rPr>
              <w:t>可能存在的影响主要为</w:t>
            </w:r>
            <w:r>
              <w:rPr>
                <w:rFonts w:hint="default" w:ascii="Times New Roman" w:hAnsi="Times New Roman" w:eastAsia="宋体" w:cs="Times New Roman"/>
                <w:color w:val="auto"/>
                <w:sz w:val="24"/>
                <w:szCs w:val="24"/>
                <w:lang w:val="en-US" w:eastAsia="zh-CN"/>
              </w:rPr>
              <w:t>污水处理</w:t>
            </w:r>
            <w:r>
              <w:rPr>
                <w:rFonts w:hint="default" w:ascii="Times New Roman" w:hAnsi="Times New Roman" w:eastAsia="宋体" w:cs="Times New Roman"/>
                <w:color w:val="auto"/>
                <w:sz w:val="24"/>
                <w:szCs w:val="24"/>
              </w:rPr>
              <w:t>装置、</w:t>
            </w:r>
            <w:r>
              <w:rPr>
                <w:rFonts w:hint="default" w:ascii="Times New Roman" w:hAnsi="Times New Roman" w:eastAsia="宋体" w:cs="Times New Roman"/>
                <w:color w:val="auto"/>
                <w:sz w:val="24"/>
                <w:szCs w:val="24"/>
                <w:lang w:eastAsia="zh-CN"/>
              </w:rPr>
              <w:t>循环水池、</w:t>
            </w:r>
            <w:r>
              <w:rPr>
                <w:rFonts w:hint="default" w:ascii="Times New Roman" w:hAnsi="Times New Roman" w:eastAsia="宋体" w:cs="Times New Roman"/>
                <w:color w:val="auto"/>
                <w:sz w:val="24"/>
                <w:szCs w:val="24"/>
                <w:lang w:val="en-US" w:eastAsia="zh-CN"/>
              </w:rPr>
              <w:t>危废暂存间</w:t>
            </w:r>
            <w:r>
              <w:rPr>
                <w:rFonts w:hint="default" w:ascii="Times New Roman" w:hAnsi="Times New Roman" w:eastAsia="宋体" w:cs="Times New Roman"/>
                <w:color w:val="auto"/>
                <w:sz w:val="24"/>
                <w:szCs w:val="24"/>
              </w:rPr>
              <w:t>等。由于项目场地地面全部为水泥硬化地面，各槽体、循环水池及污水处理设施池体、管道采取了防腐、防渗措施，不会造成因渗漏而引起地下水污染的问题。因此，本项目建设对地下水</w:t>
            </w:r>
            <w:r>
              <w:rPr>
                <w:rFonts w:hint="default" w:ascii="Times New Roman" w:hAnsi="Times New Roman" w:eastAsia="宋体" w:cs="Times New Roman"/>
                <w:color w:val="auto"/>
                <w:sz w:val="24"/>
                <w:szCs w:val="24"/>
                <w:lang w:val="en-US" w:eastAsia="zh-CN"/>
              </w:rPr>
              <w:t>和土壤</w:t>
            </w:r>
            <w:r>
              <w:rPr>
                <w:rFonts w:hint="default" w:ascii="Times New Roman" w:hAnsi="Times New Roman" w:eastAsia="宋体" w:cs="Times New Roman"/>
                <w:color w:val="auto"/>
                <w:sz w:val="24"/>
                <w:szCs w:val="24"/>
              </w:rPr>
              <w:t>的影响很小。</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建设项目设有固废堆场、</w:t>
            </w:r>
            <w:r>
              <w:rPr>
                <w:rFonts w:hint="default" w:ascii="Times New Roman" w:hAnsi="Times New Roman" w:eastAsia="宋体" w:cs="Times New Roman"/>
                <w:color w:val="auto"/>
                <w:sz w:val="24"/>
                <w:szCs w:val="24"/>
                <w:lang w:eastAsia="zh-CN"/>
              </w:rPr>
              <w:t>循环水池、</w:t>
            </w:r>
            <w:r>
              <w:rPr>
                <w:rFonts w:hint="default" w:ascii="Times New Roman" w:hAnsi="Times New Roman" w:eastAsia="宋体" w:cs="Times New Roman"/>
                <w:color w:val="auto"/>
                <w:sz w:val="24"/>
                <w:szCs w:val="24"/>
              </w:rPr>
              <w:t>生产车间等，针对可能对地下水造成影响的各环节，按照“考虑重点，辐射全面”的防腐防渗原则，将全厂划分为重点防渗区和一般防渗区。</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重点防渗区指可能泄露被列入GB8978-1996中表1和GB5085.6-2007中所列剧毒、有毒、致癌性物质、致突变物质、生殖毒性物质、持久性有机污染物及其他需要重要防治的特征污染物的区域。对于本项目来说，列入重点防渗区的主要是仓库、危险废物堆场、事故水池、</w:t>
            </w:r>
            <w:r>
              <w:rPr>
                <w:rFonts w:hint="default" w:ascii="Times New Roman" w:hAnsi="Times New Roman" w:eastAsia="宋体" w:cs="Times New Roman"/>
                <w:color w:val="auto"/>
                <w:sz w:val="24"/>
                <w:szCs w:val="24"/>
                <w:lang w:val="en-US" w:eastAsia="zh-CN"/>
              </w:rPr>
              <w:t>生产区域</w:t>
            </w:r>
            <w:r>
              <w:rPr>
                <w:rFonts w:hint="default" w:ascii="Times New Roman" w:hAnsi="Times New Roman" w:eastAsia="宋体" w:cs="Times New Roman"/>
                <w:color w:val="auto"/>
                <w:sz w:val="24"/>
                <w:szCs w:val="24"/>
              </w:rPr>
              <w:t>、污水处理系统、管沟、各槽体等。</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2）一般防渗区域指重点防渗区以外的其他非污染区（办公区、生活区等）。根据本项目特点，防渗区域划分及防渗要求见下表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22</w:t>
            </w:r>
            <w:r>
              <w:rPr>
                <w:rFonts w:hint="default" w:ascii="Times New Roman" w:hAnsi="Times New Roman" w:eastAsia="宋体" w:cs="Times New Roman"/>
                <w:color w:val="auto"/>
                <w:sz w:val="24"/>
                <w:szCs w:val="24"/>
              </w:rPr>
              <w:t>。</w:t>
            </w:r>
          </w:p>
          <w:p>
            <w:pPr>
              <w:pStyle w:val="125"/>
              <w:numPr>
                <w:ilvl w:val="0"/>
                <w:numId w:val="0"/>
              </w:numPr>
              <w:spacing w:line="360" w:lineRule="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22</w:t>
            </w:r>
            <w:r>
              <w:rPr>
                <w:rFonts w:hint="default" w:ascii="Times New Roman" w:hAnsi="Times New Roman" w:eastAsia="宋体" w:cs="Times New Roman"/>
                <w:color w:val="auto"/>
              </w:rPr>
              <w:t xml:space="preserve"> 污染区划分及防渗要求</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915"/>
              <w:gridCol w:w="2759"/>
              <w:gridCol w:w="41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分区类别</w:t>
                  </w:r>
                </w:p>
              </w:tc>
              <w:tc>
                <w:tcPr>
                  <w:tcW w:w="2759"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分区举例</w:t>
                  </w:r>
                </w:p>
              </w:tc>
              <w:tc>
                <w:tcPr>
                  <w:tcW w:w="4134"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防渗要求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非污染区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空地等</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不需要设置专门的防渗层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一般污染防治区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办公区域、其他一般区域</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效黏土防渗层</w:t>
                  </w:r>
                  <w:r>
                    <w:rPr>
                      <w:rFonts w:hint="default" w:ascii="Times New Roman" w:hAnsi="Times New Roman" w:eastAsia="宋体" w:cs="Times New Roman"/>
                      <w:color w:val="auto"/>
                      <w:lang w:val="en-US" w:eastAsia="zh-CN"/>
                    </w:rPr>
                    <w:t>Mb≥1.5m，</w:t>
                  </w:r>
                  <w:r>
                    <w:rPr>
                      <w:rFonts w:hint="default" w:ascii="Times New Roman" w:hAnsi="Times New Roman" w:eastAsia="宋体" w:cs="Times New Roman"/>
                      <w:color w:val="auto"/>
                    </w:rPr>
                    <w:t>渗透系数≤10-7cm/s，水泥硬化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重点污染防治区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危废暂存库、各废水收集、排放管道等</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等效黏土防渗层</w:t>
                  </w:r>
                  <w:r>
                    <w:rPr>
                      <w:rFonts w:hint="default" w:ascii="Times New Roman" w:hAnsi="Times New Roman" w:eastAsia="宋体" w:cs="Times New Roman"/>
                      <w:color w:val="auto"/>
                      <w:lang w:val="en-US" w:eastAsia="zh-CN"/>
                    </w:rPr>
                    <w:t>Mb≥6m，</w:t>
                  </w:r>
                  <w:r>
                    <w:rPr>
                      <w:rFonts w:hint="default" w:ascii="Times New Roman" w:hAnsi="Times New Roman" w:eastAsia="宋体" w:cs="Times New Roman"/>
                      <w:color w:val="auto"/>
                    </w:rPr>
                    <w:t>渗透系数小于10-7cm/s，采用高标号水泥防渗，敷设不低于2mm厚防渗膜</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营运期环境风险影响评价</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（1）物质危险性判定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对物质危险性的释义，化学品主要分为剧毒危险性物质、一般毒性危险性物质、可燃易燃危险性物质、爆炸危险性物质四类，对于物质危险性判定的结果将作为评价工作等级划分的主要依据。</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根据本项目中所涉及的化学品的危险特性及使用、储存量并结合工程分析的结果</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本项目不使用相关危险化学品</w:t>
            </w:r>
            <w:r>
              <w:rPr>
                <w:rFonts w:hint="default" w:ascii="Times New Roman" w:hAnsi="Times New Roman" w:eastAsia="宋体" w:cs="Times New Roman"/>
                <w:color w:val="auto"/>
                <w:sz w:val="24"/>
                <w:szCs w:val="24"/>
              </w:rPr>
              <w:t>，其判定依据见表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23</w:t>
            </w:r>
            <w:r>
              <w:rPr>
                <w:rFonts w:hint="default" w:ascii="Times New Roman" w:hAnsi="Times New Roman" w:eastAsia="宋体" w:cs="Times New Roman"/>
                <w:color w:val="auto"/>
              </w:rPr>
              <w:t xml:space="preserve">  物质危险性判定表</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57" w:type="dxa"/>
                <w:left w:w="108" w:type="dxa"/>
                <w:bottom w:w="57" w:type="dxa"/>
                <w:right w:w="108" w:type="dxa"/>
              </w:tblCellMar>
            </w:tblPr>
            <w:tblGrid>
              <w:gridCol w:w="710"/>
              <w:gridCol w:w="539"/>
              <w:gridCol w:w="2169"/>
              <w:gridCol w:w="2169"/>
              <w:gridCol w:w="269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jc w:val="center"/>
              </w:trPr>
              <w:tc>
                <w:tcPr>
                  <w:tcW w:w="42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物质类别</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等级</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LD50(大鼠经口)mg/kg</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LD50(大鼠经皮)mg/kg</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LC50（小鼠吸入，4小时）mg/L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73" w:hRule="atLeast"/>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有毒物质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&lt;1</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65"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5&lt;LD50&lt;25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10&lt;LD50&lt;50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0.1&lt;LC50&lt;0.5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57"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25&lt;LD50&lt;200</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50&lt;LD50&lt;400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0.5&lt;LC50&lt;2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易燃物质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可燃气体－在常压下以气态存在并与空气混合形成可燃混合物；其沸点（常压下）是20℃或20℃以下的物质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易燃液体－闪点低于21℃，沸点高于20℃的物质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293"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可燃液体－闪点低于55℃，压力下保持液态，在实际操作条件下（如高温高压）可以引起重大事故的物质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18" w:hRule="atLeast"/>
                <w:jc w:val="center"/>
              </w:trPr>
              <w:tc>
                <w:tcPr>
                  <w:tcW w:w="754" w:type="pct"/>
                  <w:gridSpan w:val="2"/>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爆炸性物质</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在火焰影响下可以爆炸，或者对冲击、摩擦比硝基苯更为敏感的物质</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（2）重大危险源识别</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根据《重大危险源辨识》（GB18218-2018），在单元内达到和超过《重大危险源辨识》（GB18218-2009）标准中的临界量时，将作为事故重大危险源。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重大危险源的辨识指标有两种情况：</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①单元内存在的危险物质为单一品种，则该物质的数量即为单元内危险物质的总量，若等于或超过相应的临界量，则定为重大危险源。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②单元内存在的危险物质为多品种时，则按下式计算，若满足下式，则定为重大危险源。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26" o:spid="_x0000_s1026" o:spt="75" type="#_x0000_t75" style="position:absolute;left:0pt;margin-left:140.25pt;margin-top:13.4pt;height:33.75pt;width:110.25pt;mso-wrap-distance-bottom:0pt;mso-wrap-distance-top:0pt;z-index:251659264;mso-width-relative:page;mso-height-relative:page;" o:ole="t" filled="f" o:preferrelative="t" stroked="f" coordsize="21600,21600">
                  <v:path/>
                  <v:fill on="f" focussize="0,0"/>
                  <v:stroke on="f" joinstyle="miter"/>
                  <v:imagedata r:id="rId22" o:title=""/>
                  <o:lock v:ext="edit" aspectratio="t"/>
                  <w10:wrap type="topAndBottom"/>
                </v:shape>
                <o:OLEObject Type="Embed" ProgID="Equation.3" ShapeID="_x0000_s1026" DrawAspect="Content" ObjectID="_1468075729" r:id="rId21">
                  <o:LockedField>false</o:LockedField>
                </o:OLEObject>
              </w:pic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式中：q1，q2…，qn为每种危险物质实际存在量，单位为吨（t）。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Q1，Q2…，Qn为与各危险物质相对应的生产场所或贮存区的临界量t。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时，将Q 值划分为：（1）1≤Q＜10；（2）10≤Q＜100；（3）Q≥100。</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根据《重大危险源辨识》（GB18218-2018）及《建设项目环境风险评价技术导则》（HJ/T169-2018）标准所列物质，本项目生产过程中使用或产生的危险物质</w:t>
            </w:r>
            <w:r>
              <w:rPr>
                <w:rFonts w:hint="default"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rPr>
              <w:t>属于《重大危险源辨识》标准所列危险物质之列，该项目风险潜势为Ⅰ。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根据辨识结果可知，建设项目危险品存量不构成重大危险源。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（3）评价等级确定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 169-2018，环境风险评价等级划分依据见表</w:t>
            </w:r>
            <w:r>
              <w:rPr>
                <w:rFonts w:hint="default" w:ascii="Times New Roman" w:hAnsi="Times New Roman" w:eastAsia="宋体" w:cs="Times New Roman"/>
                <w:color w:val="auto"/>
                <w:sz w:val="24"/>
                <w:szCs w:val="24"/>
                <w:lang w:val="en-US" w:eastAsia="zh-CN"/>
              </w:rPr>
              <w:t>4-19</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4-19</w:t>
            </w:r>
            <w:r>
              <w:rPr>
                <w:rFonts w:hint="default" w:ascii="Times New Roman" w:hAnsi="Times New Roman" w:eastAsia="宋体" w:cs="Times New Roman"/>
                <w:color w:val="auto"/>
              </w:rPr>
              <w:t xml:space="preserve"> 评价工作等级划分</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91"/>
              <w:gridCol w:w="2152"/>
              <w:gridCol w:w="946"/>
              <w:gridCol w:w="946"/>
              <w:gridCol w:w="9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环境风险潜势</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Ⅳ、Ⅳ+</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Ⅲ</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Ⅱ</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评价工作等级</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二</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三</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四</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根据以上分析结果，本项目环境风险评价工作等级为简单分析。</w:t>
            </w:r>
          </w:p>
          <w:p>
            <w:pPr>
              <w:spacing w:line="360" w:lineRule="auto"/>
              <w:ind w:firstLine="480"/>
              <w:rPr>
                <w:rFonts w:hint="default" w:ascii="Times New Roman" w:hAnsi="Times New Roman" w:eastAsia="宋体" w:cs="Times New Roman"/>
                <w:color w:val="auto"/>
                <w:sz w:val="24"/>
                <w:szCs w:val="24"/>
                <w:lang w:val="en-US" w:eastAsia="zh-CN"/>
              </w:rPr>
            </w:pPr>
            <w:bookmarkStart w:id="14" w:name="_Toc21882_WPSOffice_Level3"/>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4）简单分析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废气处理装置事故性排放分析</w:t>
            </w:r>
            <w:bookmarkEnd w:id="14"/>
          </w:p>
          <w:p>
            <w:pPr>
              <w:spacing w:line="360" w:lineRule="auto"/>
              <w:ind w:firstLine="480"/>
              <w:rPr>
                <w:rFonts w:hint="default" w:ascii="Times New Roman" w:hAnsi="Times New Roman" w:eastAsia="宋体" w:cs="Times New Roman"/>
                <w:color w:val="auto"/>
                <w:sz w:val="24"/>
                <w:szCs w:val="24"/>
              </w:rPr>
            </w:pPr>
            <w:bookmarkStart w:id="15" w:name="_Toc32207"/>
            <w:bookmarkStart w:id="16" w:name="_Toc14354"/>
            <w:r>
              <w:rPr>
                <w:rFonts w:hint="default" w:ascii="Times New Roman" w:hAnsi="Times New Roman" w:eastAsia="宋体" w:cs="Times New Roman"/>
                <w:color w:val="auto"/>
                <w:sz w:val="24"/>
                <w:szCs w:val="24"/>
              </w:rPr>
              <w:t>废气处理装置发生故障时，会导致废气处理设施处理效率下降为0，项目生产过程中产生的</w:t>
            </w:r>
            <w:r>
              <w:rPr>
                <w:rFonts w:hint="default" w:ascii="Times New Roman" w:hAnsi="Times New Roman" w:eastAsia="宋体" w:cs="Times New Roman"/>
                <w:color w:val="auto"/>
                <w:sz w:val="24"/>
                <w:szCs w:val="24"/>
                <w:lang w:val="en-US" w:eastAsia="zh-CN"/>
              </w:rPr>
              <w:t>颗粒物</w:t>
            </w:r>
            <w:r>
              <w:rPr>
                <w:rFonts w:hint="default" w:ascii="Times New Roman" w:hAnsi="Times New Roman" w:eastAsia="宋体" w:cs="Times New Roman"/>
                <w:color w:val="auto"/>
                <w:sz w:val="24"/>
                <w:szCs w:val="24"/>
              </w:rPr>
              <w:t>未经处理通过排气筒直接排放，可能造成污染事故。</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当废气处理装置发生故障，废气处理设施处理效率下降为0时，</w:t>
            </w:r>
            <w:r>
              <w:rPr>
                <w:rFonts w:hint="default" w:ascii="Times New Roman" w:hAnsi="Times New Roman" w:eastAsia="宋体" w:cs="Times New Roman"/>
                <w:color w:val="auto"/>
                <w:sz w:val="24"/>
                <w:szCs w:val="24"/>
              </w:rPr>
              <w:t>对周围环境影响增大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kern w:val="2"/>
                <w:sz w:val="24"/>
                <w:szCs w:val="24"/>
                <w:lang w:val="en-US" w:eastAsia="zh-CN" w:bidi="ar-SA"/>
              </w:rPr>
              <w:t>接触或吸入粉尘，首先对皮肤、角膜、粘膜等产生局部的刺激作用，并产生一系列的病变。如粉尘作用于呼吸道，早期可引起鼻腔粘膜机能亢进，毛细血管扩张，久之便形成肥大性鼻炎，最后由于粘膜营养供应不足而形成萎缩性鼻炎，还可形成咽炎、喉炎、气管及支气管炎。作用于皮肤、可形成粉刺、毛囊炎、脓皮病，长期吸入较高浓度粉尘可引起肺部弥漫性、进行性纤维化为主的全身疾病（尘肺）。</w:t>
            </w:r>
            <w:r>
              <w:rPr>
                <w:rFonts w:hint="default" w:ascii="Times New Roman" w:hAnsi="Times New Roman" w:eastAsia="宋体" w:cs="Times New Roman"/>
                <w:color w:val="auto"/>
                <w:sz w:val="24"/>
                <w:szCs w:val="24"/>
              </w:rPr>
              <w:t>因此，企业应加强废气处理设施的管理和维护工作，确保废气处理设施正常运行，杜绝废气事故排放。一旦发生事故排放，应及时关闭设备，停止运行，对废气处理设施进行检修，直至检修完成后方能重新生产。</w:t>
            </w:r>
            <w:bookmarkEnd w:id="15"/>
            <w:bookmarkEnd w:id="16"/>
          </w:p>
          <w:p>
            <w:pPr>
              <w:spacing w:line="360" w:lineRule="auto"/>
              <w:ind w:firstLine="480"/>
              <w:rPr>
                <w:rFonts w:hint="default" w:ascii="Times New Roman" w:hAnsi="Times New Roman" w:eastAsia="宋体" w:cs="Times New Roman"/>
                <w:color w:val="auto"/>
                <w:sz w:val="24"/>
                <w:szCs w:val="24"/>
              </w:rPr>
            </w:pPr>
            <w:bookmarkStart w:id="17" w:name="_Toc10082_WPSOffice_Level3"/>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废水处理装置事故性排放分析</w:t>
            </w:r>
            <w:bookmarkEnd w:id="17"/>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项目废水经预处理后接入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，因此，正常情况下，废水排放对地表水环境的影响较小。</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厂区废水预处理设施出现故障时，废水未经过预处理直接进入园区污水管网，进而进入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。一旦超标污水进入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会增加污水处理厂的处理负荷，有可能导致污水处理厂尾水超标，最终可能导致纳污水体受到污染。因此，企业应加强废水预处理设施的管理和维护工作，定期检查废水预处理设施，一旦发现废水预处理设施故障，废水超标排放,需立即将废水作为事故废水引入事故水池，直到废水预处理设施故障解决、废水处理系统能力恢复，废水经厂内废水预处理设施处理达标后，再接管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集中处理。</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事故状态下，由于管理和误操作等原因，可能会导致泄漏的物料、消防废水等通过雨水系统从雨水管网扩散，污染周边地表水环境。发生事故后，应立即关闭雨水总排口阀门，将可能受污染的雨水截留在厂区内，以截断事故情况下雨水系统排入外环境的途径。废水经场内污水预处理设施处理达标后，再接管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集中处理。</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bookmarkStart w:id="18" w:name="_Toc3160_WPSOffice_Level3"/>
            <w:r>
              <w:rPr>
                <w:rFonts w:hint="default" w:ascii="Times New Roman" w:hAnsi="Times New Roman" w:eastAsia="宋体" w:cs="Times New Roman"/>
                <w:color w:val="auto"/>
                <w:sz w:val="24"/>
                <w:szCs w:val="24"/>
                <w:lang w:val="en-US" w:eastAsia="zh-CN"/>
              </w:rPr>
              <w:t xml:space="preserve">    3、</w:t>
            </w:r>
            <w:r>
              <w:rPr>
                <w:rFonts w:hint="default" w:ascii="Times New Roman" w:hAnsi="Times New Roman" w:eastAsia="宋体" w:cs="Times New Roman"/>
                <w:color w:val="auto"/>
                <w:sz w:val="24"/>
                <w:szCs w:val="24"/>
              </w:rPr>
              <w:t>风险防范措施</w:t>
            </w:r>
            <w:bookmarkEnd w:id="18"/>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根据建设项目环境风险分析的结果，对建设项目进行风险管理，采取有关的风险防范措施以降低事故的发生概率，建立事故应急预案以减轻事故的危害后果，尽最大可能地降低项目的环境风险。</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加强火灾报警系统的保养维护工作，加强设备检验和日常巡查的点检工作；</w:t>
            </w:r>
          </w:p>
          <w:p>
            <w:pPr>
              <w:pStyle w:val="31"/>
              <w:keepNext w:val="0"/>
              <w:keepLines w:val="0"/>
              <w:widowControl/>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auto"/>
                <w:kern w:val="2"/>
                <w:sz w:val="24"/>
                <w:szCs w:val="24"/>
                <w:lang w:val="en-US" w:eastAsia="zh-CN" w:bidi="ar-SA"/>
              </w:rPr>
            </w:pPr>
            <w:r>
              <w:rPr>
                <w:color w:val="auto"/>
              </w:rPr>
              <w:t xml:space="preserve"> </w:t>
            </w:r>
            <w:r>
              <w:rPr>
                <w:rFonts w:hint="default" w:ascii="Times New Roman" w:hAnsi="Times New Roman" w:eastAsia="宋体" w:cs="Times New Roman"/>
                <w:color w:val="auto"/>
                <w:kern w:val="2"/>
                <w:sz w:val="24"/>
                <w:szCs w:val="24"/>
                <w:lang w:val="en-US" w:eastAsia="zh-CN" w:bidi="ar-SA"/>
              </w:rPr>
              <w:t>②进入岗位必须佩戴防尘口罩，并认真检查岗位配置的除尘设施，确认设施无异常现象时开启除尘设施，除尘系统应在工艺设备启动前开启，作业停止后停机;</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③</w:t>
            </w:r>
            <w:r>
              <w:rPr>
                <w:rFonts w:hint="default" w:ascii="Times New Roman" w:hAnsi="Times New Roman" w:eastAsia="宋体" w:cs="Times New Roman"/>
                <w:color w:val="auto"/>
                <w:sz w:val="24"/>
                <w:szCs w:val="24"/>
              </w:rPr>
              <w:t>定期检查生产车间废气处理设施情况，防止设备故障，废气异常排放</w:t>
            </w:r>
            <w:r>
              <w:rPr>
                <w:rFonts w:hint="default" w:ascii="Times New Roman" w:hAnsi="Times New Roman" w:eastAsia="宋体" w:cs="Times New Roman"/>
                <w:color w:val="auto"/>
                <w:kern w:val="2"/>
                <w:sz w:val="24"/>
                <w:szCs w:val="24"/>
                <w:lang w:val="en-US" w:eastAsia="zh-CN" w:bidi="ar-SA"/>
              </w:rPr>
              <w:t>;</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④对本岗位生产现场产生的粉尘，必须采取有效措施进行清理，杜绝粉尘任意</w:t>
            </w:r>
            <w:r>
              <w:rPr>
                <w:rFonts w:hint="eastAsia" w:ascii="Times New Roman" w:hAnsi="Times New Roman" w:eastAsia="宋体" w:cs="Times New Roman"/>
                <w:color w:val="auto"/>
                <w:kern w:val="2"/>
                <w:sz w:val="24"/>
                <w:szCs w:val="24"/>
                <w:lang w:val="en-US" w:eastAsia="zh-CN" w:bidi="ar-SA"/>
              </w:rPr>
              <w:t>飞扬；</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rPr>
              <w:t>加强对全体职工的安全和技术的定期培训，在项目进行的各个环节均采取有效的安全监控措施，使出现事故的概率降至最低；</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⑥</w:t>
            </w:r>
            <w:r>
              <w:rPr>
                <w:rFonts w:hint="default" w:ascii="Times New Roman" w:hAnsi="Times New Roman" w:eastAsia="宋体" w:cs="Times New Roman"/>
                <w:color w:val="auto"/>
                <w:sz w:val="24"/>
                <w:szCs w:val="24"/>
              </w:rPr>
              <w:t>各项应急处理器材与设施（如灭火器、雨水排口事故截断阀、防护设备等）定期巡检，保证处于完好可利用状态。</w:t>
            </w:r>
          </w:p>
          <w:p>
            <w:pPr>
              <w:spacing w:line="360" w:lineRule="auto"/>
              <w:ind w:firstLine="480"/>
              <w:rPr>
                <w:rFonts w:hint="default" w:ascii="Times New Roman" w:hAnsi="Times New Roman" w:eastAsia="宋体" w:cs="Times New Roman"/>
                <w:color w:val="auto"/>
                <w:sz w:val="24"/>
                <w:szCs w:val="24"/>
              </w:rPr>
            </w:pPr>
            <w:bookmarkStart w:id="19" w:name="_Toc16405_WPSOffice_Level3"/>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应急预案</w:t>
            </w:r>
            <w:bookmarkEnd w:id="19"/>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具体应急预案内容见表</w:t>
            </w:r>
            <w:r>
              <w:rPr>
                <w:rFonts w:hint="default" w:ascii="Times New Roman" w:hAnsi="Times New Roman" w:eastAsia="宋体" w:cs="Times New Roman"/>
                <w:color w:val="auto"/>
                <w:sz w:val="24"/>
                <w:szCs w:val="24"/>
                <w:lang w:val="en-US" w:eastAsia="zh-CN"/>
              </w:rPr>
              <w:t>4-2</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4-2</w:t>
            </w:r>
            <w:r>
              <w:rPr>
                <w:rFonts w:hint="eastAsia" w:ascii="Times New Roman" w:hAnsi="Times New Roman" w:eastAsia="宋体" w:cs="Times New Roman"/>
                <w:color w:val="auto"/>
                <w:lang w:val="en-US" w:eastAsia="zh-CN"/>
              </w:rPr>
              <w:t>4</w:t>
            </w:r>
            <w:r>
              <w:rPr>
                <w:rFonts w:hint="default" w:ascii="Times New Roman" w:hAnsi="Times New Roman" w:eastAsia="宋体" w:cs="Times New Roman"/>
                <w:color w:val="auto"/>
              </w:rPr>
              <w:t xml:space="preserve"> 应急预案内容</w:t>
            </w:r>
          </w:p>
          <w:tbl>
            <w:tblPr>
              <w:tblStyle w:val="35"/>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87"/>
              <w:gridCol w:w="59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总则</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明确编制目的、编制依据、适用范围、工作原则等。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危险源概况</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环境风险源基本情况、周边环境状况及环境保护目标调查结果。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应急计划区</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危险目标：各生产区、储存区、环境保护目标等。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组织机构及职责</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依据企业的规模大小和突发环境事件危害程度的级别，设置分级应急救援的组织机构。并明确各组及人员职责。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预防与预警</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明确事件预警的条件、方式、方法。报警、通讯联络方式等。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信息报告与通报</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明确信息报告时限和发布的程序、内容和方式。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应急响应与措施</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规定预案的级别和相应的分级响应程序，明确应急措施、应急监测相关内容、应急终止响应条件等，并考虑与区域应急预案的衔接。一级—装置区；二级—全厂；三级—社会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应急救援保障</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应急设施、设备与器材等生产装置：</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（1）防火灾、爆炸事故应急设施、设备与材料，主要为消防器材</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（2）防有毒有害物质外溢、扩散、主要靠吸收吸附材料</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（3）防火灾、爆炸事故应急设施、设备与材料，主要为消防器材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9</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后期处置</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明确受灾人员的安置及损失赔偿。组织专家对突发环境事件中长期环境影响进行评估，明确修复方案。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应急培训和演练</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对工厂及临近地区开展公众教育、培训和发布有关信息。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11</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奖惩</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明确突发环境事件应急救援工作中奖励和处罚的条件和内容。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12</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保障措施</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明确应急专项经费、应急救援需要使用的应急物资及装备、应急队伍的组成、通信与信息保障等内容。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13</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 xml:space="preserve">附件 </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与应急事故有关的多种附件材料的准备和形成。</w:t>
                  </w:r>
                </w:p>
              </w:tc>
            </w:tr>
          </w:tbl>
          <w:p>
            <w:pPr>
              <w:spacing w:line="360" w:lineRule="auto"/>
              <w:ind w:firstLine="480" w:firstLineChars="200"/>
              <w:rPr>
                <w:rFonts w:hint="default" w:ascii="Times New Roman" w:hAnsi="Times New Roman" w:eastAsia="宋体" w:cs="Times New Roman"/>
                <w:color w:val="auto"/>
                <w:sz w:val="24"/>
                <w:szCs w:val="24"/>
              </w:rPr>
            </w:pPr>
            <w:bookmarkStart w:id="20" w:name="_Toc12670_WPSOffice_Level3"/>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风险评价结论</w:t>
            </w:r>
            <w:bookmarkEnd w:id="20"/>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加强管理，落实设备、管件的维修管理工作，采取积极的风险防范措施，降低事故发生的概率。本评价以为，只要采取适当的防范措施，在事故发生时依照应急预案即时处理，拟建项目造成的风险是可控制的。</w:t>
            </w:r>
          </w:p>
          <w:p>
            <w:pPr>
              <w:spacing w:line="360" w:lineRule="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rPr>
              <w:t>综上所述，拟建项目风险处于安全可接受的水平，其风险管理措施有效、可靠，从防范风险角度分析是可行的</w:t>
            </w:r>
            <w:r>
              <w:rPr>
                <w:rFonts w:hint="default" w:ascii="Times New Roman" w:hAnsi="Times New Roman" w:eastAsia="宋体" w:cs="Times New Roman"/>
                <w:color w:val="auto"/>
                <w:sz w:val="24"/>
                <w:szCs w:val="24"/>
                <w:lang w:eastAsia="zh-CN"/>
              </w:rPr>
              <w:t>。</w:t>
            </w:r>
          </w:p>
        </w:tc>
      </w:tr>
    </w:tbl>
    <w:p>
      <w:pPr>
        <w:spacing w:line="360" w:lineRule="auto"/>
        <w:jc w:val="both"/>
        <w:outlineLvl w:val="0"/>
        <w:rPr>
          <w:rFonts w:hint="default" w:ascii="Times New Roman" w:hAnsi="Times New Roman" w:eastAsia="宋体" w:cs="Times New Roman"/>
          <w:color w:val="auto"/>
          <w:sz w:val="30"/>
          <w:szCs w:val="30"/>
        </w:rPr>
        <w:sectPr>
          <w:type w:val="continuous"/>
          <w:pgSz w:w="11906" w:h="16838"/>
          <w:pgMar w:top="1418" w:right="1588" w:bottom="1418" w:left="1588" w:header="851" w:footer="992" w:gutter="0"/>
          <w:cols w:space="425" w:num="1"/>
          <w:docGrid w:type="lines" w:linePitch="312" w:charSpace="0"/>
        </w:sectPr>
      </w:pPr>
    </w:p>
    <w:p>
      <w:pPr>
        <w:spacing w:line="360" w:lineRule="auto"/>
        <w:jc w:val="both"/>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bookmarkStart w:id="21" w:name="_Toc69113887"/>
      <w:bookmarkStart w:id="22" w:name="_Toc69113647"/>
    </w:p>
    <w:p>
      <w:pPr>
        <w:spacing w:line="360" w:lineRule="auto"/>
        <w:jc w:val="center"/>
        <w:outlineLvl w:val="0"/>
        <w:rPr>
          <w:rFonts w:hint="default" w:ascii="Times New Roman" w:hAnsi="Times New Roman" w:eastAsia="宋体" w:cs="Times New Roman"/>
          <w:color w:val="auto"/>
          <w:sz w:val="28"/>
          <w:szCs w:val="28"/>
        </w:rPr>
      </w:pPr>
      <w:bookmarkStart w:id="23" w:name="_Toc69125355"/>
      <w:r>
        <w:rPr>
          <w:rFonts w:hint="default" w:ascii="Times New Roman" w:hAnsi="Times New Roman" w:eastAsia="宋体" w:cs="Times New Roman"/>
          <w:color w:val="auto"/>
          <w:sz w:val="28"/>
          <w:szCs w:val="28"/>
        </w:rPr>
        <w:t>五、环境保护措施监督检查清单</w:t>
      </w:r>
      <w:bookmarkEnd w:id="21"/>
      <w:bookmarkEnd w:id="22"/>
      <w:bookmarkEnd w:id="23"/>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6"/>
        <w:gridCol w:w="848"/>
        <w:gridCol w:w="1140"/>
        <w:gridCol w:w="870"/>
        <w:gridCol w:w="2925"/>
        <w:gridCol w:w="2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1136" w:type="dxa"/>
            <w:tcBorders>
              <w:tl2br w:val="single" w:color="auto" w:sz="4" w:space="0"/>
            </w:tcBorders>
            <w:vAlign w:val="center"/>
          </w:tcPr>
          <w:p>
            <w:pPr>
              <w:jc w:val="righ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内容</w:t>
            </w:r>
          </w:p>
          <w:p>
            <w:pPr>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要素</w:t>
            </w:r>
          </w:p>
        </w:tc>
        <w:tc>
          <w:tcPr>
            <w:tcW w:w="1988" w:type="dxa"/>
            <w:gridSpan w:val="2"/>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排放口（编号、名称）/污染源</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污染物项目</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环境保护措施</w:t>
            </w:r>
          </w:p>
        </w:tc>
        <w:tc>
          <w:tcPr>
            <w:tcW w:w="2027" w:type="dxa"/>
            <w:tcBorders>
              <w:lef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执行标准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7" w:hRule="atLeast"/>
          <w:jc w:val="center"/>
        </w:trPr>
        <w:tc>
          <w:tcPr>
            <w:tcW w:w="1136" w:type="dxa"/>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大气环境</w:t>
            </w:r>
          </w:p>
        </w:tc>
        <w:tc>
          <w:tcPr>
            <w:tcW w:w="848"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w:t>
            </w:r>
          </w:p>
        </w:tc>
        <w:tc>
          <w:tcPr>
            <w:tcW w:w="1140" w:type="dxa"/>
            <w:tcBorders>
              <w:bottom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DA001</w:t>
            </w:r>
          </w:p>
          <w:p>
            <w:pPr>
              <w:jc w:val="center"/>
              <w:rPr>
                <w:rFonts w:hint="default" w:ascii="Times New Roman" w:hAnsi="Times New Roman" w:eastAsia="宋体" w:cs="Times New Roman"/>
                <w:color w:val="auto"/>
                <w:sz w:val="21"/>
                <w:szCs w:val="21"/>
              </w:rPr>
            </w:pPr>
          </w:p>
        </w:tc>
        <w:tc>
          <w:tcPr>
            <w:tcW w:w="870"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颗粒物</w:t>
            </w:r>
          </w:p>
        </w:tc>
        <w:tc>
          <w:tcPr>
            <w:tcW w:w="2925"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集气罩收集+布袋除尘器+不低于15m的1#排气筒排放</w:t>
            </w:r>
          </w:p>
        </w:tc>
        <w:tc>
          <w:tcPr>
            <w:tcW w:w="2027" w:type="dxa"/>
            <w:vMerge w:val="restart"/>
            <w:tcBorders>
              <w:lef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《水泥工业大气污染物排放标准》（GB 4915-2013）表1标准及表3大气污染物无组织排放限值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848"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1140"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生产厂房</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布袋除尘器+无组织排放</w:t>
            </w:r>
          </w:p>
        </w:tc>
        <w:tc>
          <w:tcPr>
            <w:tcW w:w="2027" w:type="dxa"/>
            <w:vMerge w:val="continue"/>
            <w:tcBorders>
              <w:left w:val="single" w:color="auto" w:sz="4" w:space="0"/>
            </w:tcBorders>
            <w:vAlign w:val="center"/>
          </w:tcPr>
          <w:p>
            <w:pPr>
              <w:jc w:val="center"/>
              <w:rPr>
                <w:rFonts w:hint="default" w:ascii="Times New Roman" w:hAnsi="Times New Roman" w:eastAsia="宋体" w:cs="Times New Roman"/>
                <w:color w:val="aut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7" w:hRule="atLeast"/>
          <w:jc w:val="center"/>
        </w:trPr>
        <w:tc>
          <w:tcPr>
            <w:tcW w:w="1136" w:type="dxa"/>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地表水环境</w:t>
            </w:r>
          </w:p>
        </w:tc>
        <w:tc>
          <w:tcPr>
            <w:tcW w:w="1988" w:type="dxa"/>
            <w:gridSpan w:val="2"/>
            <w:tcBorders>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排放口DW001</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870" w:type="dxa"/>
            <w:tcBorders>
              <w:left w:val="single" w:color="auto" w:sz="4" w:space="0"/>
              <w:bottom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pH值、SS、BOD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vertAlign w:val="subscript"/>
              </w:rPr>
              <w:t>Cr</w:t>
            </w:r>
            <w:r>
              <w:rPr>
                <w:rFonts w:hint="default" w:ascii="Times New Roman" w:hAnsi="Times New Roman" w:eastAsia="宋体" w:cs="Times New Roman"/>
                <w:color w:val="auto"/>
                <w:sz w:val="21"/>
                <w:szCs w:val="21"/>
              </w:rPr>
              <w:t>、氨氮</w:t>
            </w:r>
          </w:p>
        </w:tc>
        <w:tc>
          <w:tcPr>
            <w:tcW w:w="2925"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生活污水经预处理达到《污水综合排放标准》表4中</w:t>
            </w:r>
            <w:r>
              <w:rPr>
                <w:rFonts w:hint="default" w:ascii="Times New Roman" w:hAnsi="Times New Roman" w:eastAsia="宋体" w:cs="Times New Roman"/>
                <w:color w:val="auto"/>
                <w:sz w:val="21"/>
                <w:szCs w:val="21"/>
                <w:lang w:eastAsia="zh-CN"/>
              </w:rPr>
              <w:t>一</w:t>
            </w:r>
            <w:r>
              <w:rPr>
                <w:rFonts w:hint="default" w:ascii="Times New Roman" w:hAnsi="Times New Roman" w:eastAsia="宋体" w:cs="Times New Roman"/>
                <w:color w:val="auto"/>
                <w:sz w:val="21"/>
                <w:szCs w:val="21"/>
              </w:rPr>
              <w:t>级标准后排入</w:t>
            </w:r>
            <w:r>
              <w:rPr>
                <w:rFonts w:hint="default" w:ascii="Times New Roman" w:hAnsi="Times New Roman" w:eastAsia="宋体" w:cs="Times New Roman"/>
                <w:color w:val="auto"/>
                <w:sz w:val="21"/>
                <w:szCs w:val="21"/>
                <w:lang w:eastAsia="zh-CN"/>
              </w:rPr>
              <w:t>上饶经济技术开发区</w:t>
            </w:r>
            <w:r>
              <w:rPr>
                <w:rFonts w:hint="default" w:ascii="Times New Roman" w:hAnsi="Times New Roman" w:eastAsia="宋体" w:cs="Times New Roman"/>
                <w:color w:val="auto"/>
                <w:sz w:val="21"/>
                <w:szCs w:val="21"/>
              </w:rPr>
              <w:t>污水处理厂进一步处理，处理达标后排入信江</w:t>
            </w:r>
          </w:p>
        </w:tc>
        <w:tc>
          <w:tcPr>
            <w:tcW w:w="2027" w:type="dxa"/>
            <w:tcBorders>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《污水综合排放标准》表4中</w:t>
            </w:r>
            <w:r>
              <w:rPr>
                <w:rFonts w:hint="default" w:ascii="Times New Roman" w:hAnsi="Times New Roman" w:eastAsia="宋体" w:cs="Times New Roman"/>
                <w:color w:val="auto"/>
                <w:sz w:val="21"/>
                <w:szCs w:val="21"/>
                <w:lang w:eastAsia="zh-CN"/>
              </w:rPr>
              <w:t>一</w:t>
            </w:r>
            <w:r>
              <w:rPr>
                <w:rFonts w:hint="default" w:ascii="Times New Roman" w:hAnsi="Times New Roman" w:eastAsia="宋体" w:cs="Times New Roman"/>
                <w:color w:val="auto"/>
                <w:sz w:val="21"/>
                <w:szCs w:val="21"/>
              </w:rPr>
              <w:t>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1988" w:type="dxa"/>
            <w:gridSpan w:val="2"/>
            <w:tcBorders>
              <w:top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雨水</w:t>
            </w:r>
          </w:p>
        </w:tc>
        <w:tc>
          <w:tcPr>
            <w:tcW w:w="870" w:type="dxa"/>
            <w:tcBorders>
              <w:top w:val="single" w:color="auto" w:sz="4" w:space="0"/>
              <w:left w:val="single" w:color="auto" w:sz="4" w:space="0"/>
              <w:bottom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SS、COD</w:t>
            </w:r>
            <w:r>
              <w:rPr>
                <w:rFonts w:hint="default" w:ascii="Times New Roman" w:hAnsi="Times New Roman" w:eastAsia="宋体" w:cs="Times New Roman"/>
                <w:color w:val="auto"/>
                <w:sz w:val="21"/>
                <w:szCs w:val="21"/>
                <w:vertAlign w:val="subscript"/>
              </w:rPr>
              <w:t>Cr</w:t>
            </w:r>
          </w:p>
        </w:tc>
        <w:tc>
          <w:tcPr>
            <w:tcW w:w="2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雨水池收集，厂区洒水抑尘</w:t>
            </w:r>
          </w:p>
        </w:tc>
        <w:tc>
          <w:tcPr>
            <w:tcW w:w="2027" w:type="dxa"/>
            <w:vMerge w:val="restart"/>
            <w:tcBorders>
              <w:top w:val="single" w:color="auto" w:sz="4" w:space="0"/>
              <w:left w:val="single" w:color="auto" w:sz="4" w:space="0"/>
            </w:tcBorders>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1988" w:type="dxa"/>
            <w:gridSpan w:val="2"/>
            <w:tcBorders>
              <w:top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洗车废水</w:t>
            </w:r>
          </w:p>
        </w:tc>
        <w:tc>
          <w:tcPr>
            <w:tcW w:w="870" w:type="dxa"/>
            <w:tcBorders>
              <w:top w:val="single" w:color="auto" w:sz="4" w:space="0"/>
              <w:left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2925"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沉淀池收集，循环回用，不外排</w:t>
            </w:r>
          </w:p>
        </w:tc>
        <w:tc>
          <w:tcPr>
            <w:tcW w:w="2027" w:type="dxa"/>
            <w:vMerge w:val="continue"/>
            <w:tcBorders>
              <w:lef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3" w:hRule="atLeast"/>
          <w:jc w:val="center"/>
        </w:trPr>
        <w:tc>
          <w:tcPr>
            <w:tcW w:w="1136"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w:t>
            </w:r>
          </w:p>
        </w:tc>
        <w:tc>
          <w:tcPr>
            <w:tcW w:w="1988" w:type="dxa"/>
            <w:gridSpan w:val="2"/>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生产厂房</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设备运行噪声</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建筑隔声、设备减震、距离衰减等措施</w:t>
            </w:r>
          </w:p>
        </w:tc>
        <w:tc>
          <w:tcPr>
            <w:tcW w:w="2027" w:type="dxa"/>
            <w:tcBorders>
              <w:lef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《工业企业厂界环境噪声排放标准》(GB12348-2008)中的3类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电磁辐射</w:t>
            </w:r>
          </w:p>
        </w:tc>
        <w:tc>
          <w:tcPr>
            <w:tcW w:w="7810" w:type="dxa"/>
            <w:gridSpan w:val="5"/>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3" w:hRule="atLeast"/>
          <w:jc w:val="center"/>
        </w:trPr>
        <w:tc>
          <w:tcPr>
            <w:tcW w:w="1136" w:type="dxa"/>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7810" w:type="dxa"/>
            <w:gridSpan w:val="5"/>
            <w:vAlign w:val="center"/>
          </w:tcPr>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一般工业固废：暂存在一般工业固废仓库（1</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），仓库建设应满足《一般工业固体废物贮存和填埋污染控制标准》（GB18599-2020）相关要求；</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危险废物：暂存在危废仓库（</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），危废仓库建设应满足《危险废物贮存污染控制标准》（GB18597-2001）及修改单相关要求；制定危险废物年度管理计划，并进行在线申报备案；建立危险废物台账；</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生活垃圾：委托当地环卫部门统一清运处置。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土壤及地下水污染防治措施</w:t>
            </w:r>
          </w:p>
        </w:tc>
        <w:tc>
          <w:tcPr>
            <w:tcW w:w="7810" w:type="dxa"/>
            <w:gridSpan w:val="5"/>
            <w:vAlign w:val="center"/>
          </w:tcPr>
          <w:p>
            <w:pPr>
              <w:spacing w:line="312" w:lineRule="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1"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生态保护措施</w:t>
            </w:r>
          </w:p>
        </w:tc>
        <w:tc>
          <w:tcPr>
            <w:tcW w:w="7810" w:type="dxa"/>
            <w:gridSpan w:val="5"/>
            <w:vAlign w:val="center"/>
          </w:tcPr>
          <w:p>
            <w:pPr>
              <w:spacing w:line="312"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1"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环境风险防范措施</w:t>
            </w:r>
          </w:p>
        </w:tc>
        <w:tc>
          <w:tcPr>
            <w:tcW w:w="7810" w:type="dxa"/>
            <w:gridSpan w:val="5"/>
            <w:vAlign w:val="center"/>
          </w:tcPr>
          <w:p>
            <w:pPr>
              <w:spacing w:line="312"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强对用电设备管理，电线线路及设备线路定期进行检查，加强管理和安全知识教育，增强防范措施，防治火灾发生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其他管理要求</w:t>
            </w:r>
          </w:p>
        </w:tc>
        <w:tc>
          <w:tcPr>
            <w:tcW w:w="7810" w:type="dxa"/>
            <w:gridSpan w:val="5"/>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w:t>
            </w: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24" w:name="_Toc69113888"/>
      <w:bookmarkStart w:id="25" w:name="_Toc69113648"/>
      <w:bookmarkStart w:id="26" w:name="_Toc69125356"/>
      <w:r>
        <w:rPr>
          <w:rFonts w:hint="default" w:ascii="Times New Roman" w:hAnsi="Times New Roman" w:eastAsia="宋体" w:cs="Times New Roman"/>
          <w:color w:val="auto"/>
          <w:sz w:val="28"/>
          <w:szCs w:val="28"/>
        </w:rPr>
        <w:t>六、结论</w:t>
      </w:r>
      <w:bookmarkEnd w:id="24"/>
      <w:bookmarkEnd w:id="25"/>
      <w:bookmarkEnd w:id="26"/>
    </w:p>
    <w:tbl>
      <w:tblPr>
        <w:tblStyle w:val="36"/>
        <w:tblW w:w="852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9" w:type="dxa"/>
          </w:tcPr>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上饶市</w:t>
            </w:r>
            <w:r>
              <w:rPr>
                <w:rFonts w:hint="default" w:ascii="Times New Roman" w:hAnsi="Times New Roman" w:eastAsia="宋体" w:cs="Times New Roman"/>
                <w:color w:val="auto"/>
                <w:sz w:val="24"/>
                <w:szCs w:val="24"/>
                <w:lang w:eastAsia="zh-CN"/>
              </w:rPr>
              <w:t>正达建材</w:t>
            </w:r>
            <w:r>
              <w:rPr>
                <w:rFonts w:hint="default" w:ascii="Times New Roman" w:hAnsi="Times New Roman" w:eastAsia="宋体" w:cs="Times New Roman"/>
                <w:color w:val="auto"/>
                <w:sz w:val="24"/>
                <w:szCs w:val="24"/>
              </w:rPr>
              <w:t>有限公司拟总投资</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000万元，租赁</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进行生产。</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选址与建设符合环境功能区划的要求。项目实施后，建设单位在严格落实本环评提出的各项污染防治措施的基础上，能确保污染物达标排放，不会改变项目所在地环境功能区确定的环境质量要求。项目新增的废水、废气污染物总量满足总量控制要求；因此，从环境保护角度论证，项目的建设是可行的。</w:t>
            </w: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tc>
      </w:tr>
    </w:tbl>
    <w:p>
      <w:pPr>
        <w:spacing w:line="360" w:lineRule="auto"/>
        <w:jc w:val="center"/>
        <w:rPr>
          <w:rFonts w:hint="default" w:ascii="Times New Roman" w:hAnsi="Times New Roman" w:eastAsia="宋体" w:cs="Times New Roman"/>
          <w:color w:val="auto"/>
          <w:sz w:val="18"/>
          <w:szCs w:val="18"/>
        </w:rPr>
        <w:sectPr>
          <w:pgSz w:w="11906" w:h="16838"/>
          <w:pgMar w:top="1418" w:right="1588" w:bottom="1418" w:left="1588" w:header="851" w:footer="992" w:gutter="0"/>
          <w:cols w:space="425" w:num="1"/>
          <w:docGrid w:type="lines" w:linePitch="312" w:charSpace="0"/>
        </w:sectPr>
      </w:pPr>
    </w:p>
    <w:p>
      <w:pPr>
        <w:pStyle w:val="31"/>
        <w:adjustRightInd w:val="0"/>
        <w:snapToGrid w:val="0"/>
        <w:spacing w:before="0" w:beforeAutospacing="0" w:after="0" w:afterAutospacing="0"/>
        <w:ind w:firstLine="640"/>
        <w:outlineLvl w:val="0"/>
        <w:rPr>
          <w:rFonts w:hint="default" w:ascii="Times New Roman" w:hAnsi="Times New Roman" w:eastAsia="宋体" w:cs="Times New Roman"/>
          <w:snapToGrid w:val="0"/>
          <w:color w:val="auto"/>
          <w:sz w:val="32"/>
          <w:szCs w:val="32"/>
        </w:rPr>
      </w:pPr>
      <w:bookmarkStart w:id="27" w:name="_Toc71538802"/>
      <w:bookmarkStart w:id="28" w:name="_Toc29542"/>
      <w:r>
        <w:rPr>
          <w:rFonts w:hint="default" w:ascii="Times New Roman" w:hAnsi="Times New Roman" w:eastAsia="宋体" w:cs="Times New Roman"/>
          <w:snapToGrid w:val="0"/>
          <w:color w:val="auto"/>
          <w:sz w:val="32"/>
          <w:szCs w:val="32"/>
        </w:rPr>
        <w:t>附表</w:t>
      </w:r>
      <w:bookmarkEnd w:id="27"/>
      <w:bookmarkEnd w:id="28"/>
    </w:p>
    <w:p>
      <w:pPr>
        <w:pStyle w:val="31"/>
        <w:adjustRightInd w:val="0"/>
        <w:snapToGrid w:val="0"/>
        <w:spacing w:before="0" w:beforeAutospacing="0" w:after="0" w:afterAutospacing="0"/>
        <w:ind w:firstLine="0" w:firstLineChars="0"/>
        <w:jc w:val="center"/>
        <w:outlineLvl w:val="0"/>
        <w:rPr>
          <w:rFonts w:hint="default" w:ascii="Times New Roman" w:hAnsi="Times New Roman" w:eastAsia="宋体" w:cs="Times New Roman"/>
          <w:snapToGrid w:val="0"/>
          <w:color w:val="auto"/>
          <w:sz w:val="38"/>
          <w:szCs w:val="38"/>
        </w:rPr>
      </w:pPr>
      <w:bookmarkStart w:id="29" w:name="_Toc12224"/>
      <w:bookmarkStart w:id="30" w:name="_Toc71538803"/>
      <w:r>
        <w:rPr>
          <w:rFonts w:hint="default" w:ascii="Times New Roman" w:hAnsi="Times New Roman" w:eastAsia="宋体" w:cs="Times New Roman"/>
          <w:snapToGrid w:val="0"/>
          <w:color w:val="auto"/>
          <w:sz w:val="38"/>
          <w:szCs w:val="38"/>
        </w:rPr>
        <w:t>建设项目污染物排放量汇总表</w:t>
      </w:r>
      <w:bookmarkEnd w:id="29"/>
      <w:bookmarkEnd w:id="30"/>
    </w:p>
    <w:tbl>
      <w:tblPr>
        <w:tblStyle w:val="35"/>
        <w:tblW w:w="1369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147"/>
        <w:gridCol w:w="1463"/>
        <w:gridCol w:w="1181"/>
        <w:gridCol w:w="2044"/>
        <w:gridCol w:w="1887"/>
        <w:gridCol w:w="1729"/>
        <w:gridCol w:w="1929"/>
        <w:gridCol w:w="9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3" w:hRule="atLeast"/>
        </w:trPr>
        <w:tc>
          <w:tcPr>
            <w:tcW w:w="1329" w:type="dxa"/>
            <w:tcBorders>
              <w:tl2br w:val="single" w:color="auto" w:sz="4" w:space="0"/>
            </w:tcBorders>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 xml:space="preserve">        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jc w:val="both"/>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分类</w:t>
            </w:r>
          </w:p>
        </w:tc>
        <w:tc>
          <w:tcPr>
            <w:tcW w:w="1147"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污染物名称</w:t>
            </w:r>
          </w:p>
        </w:tc>
        <w:tc>
          <w:tcPr>
            <w:tcW w:w="1463"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1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①</w:t>
            </w:r>
            <w:r>
              <w:rPr>
                <w:rFonts w:hint="default" w:ascii="Times New Roman" w:hAnsi="Times New Roman" w:eastAsia="宋体" w:cs="Times New Roman"/>
                <w:b/>
                <w:bCs/>
                <w:snapToGrid w:val="0"/>
                <w:color w:val="auto"/>
                <w:spacing w:val="-6"/>
                <w:kern w:val="21"/>
                <w:szCs w:val="24"/>
              </w:rPr>
              <w:fldChar w:fldCharType="end"/>
            </w:r>
          </w:p>
        </w:tc>
        <w:tc>
          <w:tcPr>
            <w:tcW w:w="1181"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许可排放量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2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snapToGrid w:val="0"/>
                <w:color w:val="auto"/>
                <w:spacing w:val="-6"/>
                <w:kern w:val="21"/>
                <w:szCs w:val="24"/>
              </w:rPr>
              <w:t>②</w:t>
            </w:r>
            <w:r>
              <w:rPr>
                <w:rFonts w:hint="default" w:ascii="Times New Roman" w:hAnsi="Times New Roman" w:eastAsia="宋体" w:cs="Times New Roman"/>
                <w:b/>
                <w:bCs/>
                <w:snapToGrid w:val="0"/>
                <w:color w:val="auto"/>
                <w:spacing w:val="-6"/>
                <w:kern w:val="21"/>
                <w:szCs w:val="24"/>
              </w:rPr>
              <w:fldChar w:fldCharType="end"/>
            </w:r>
          </w:p>
        </w:tc>
        <w:tc>
          <w:tcPr>
            <w:tcW w:w="2044"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在建工程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3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③</w:t>
            </w:r>
            <w:r>
              <w:rPr>
                <w:rFonts w:hint="default" w:ascii="Times New Roman" w:hAnsi="Times New Roman" w:eastAsia="宋体" w:cs="Times New Roman"/>
                <w:b/>
                <w:bCs/>
                <w:snapToGrid w:val="0"/>
                <w:color w:val="auto"/>
                <w:spacing w:val="-6"/>
                <w:kern w:val="21"/>
                <w:szCs w:val="24"/>
              </w:rPr>
              <w:fldChar w:fldCharType="end"/>
            </w:r>
          </w:p>
        </w:tc>
        <w:tc>
          <w:tcPr>
            <w:tcW w:w="1887"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本项目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4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④</w:t>
            </w:r>
            <w:r>
              <w:rPr>
                <w:rFonts w:hint="default" w:ascii="Times New Roman" w:hAnsi="Times New Roman" w:eastAsia="宋体" w:cs="Times New Roman"/>
                <w:b/>
                <w:bCs/>
                <w:snapToGrid w:val="0"/>
                <w:color w:val="auto"/>
                <w:spacing w:val="-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c>
          <w:tcPr>
            <w:tcW w:w="1729"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以新带老削减量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（新建项目不填）</w:t>
            </w:r>
            <w:r>
              <w:rPr>
                <w:rFonts w:hint="default" w:ascii="Times New Roman" w:hAnsi="Times New Roman" w:eastAsia="宋体" w:cs="Times New Roman"/>
                <w:b/>
                <w:bCs/>
                <w:snapToGrid w:val="0"/>
                <w:color w:val="auto"/>
                <w:spacing w:val="-16"/>
                <w:kern w:val="21"/>
                <w:szCs w:val="24"/>
              </w:rPr>
              <w:fldChar w:fldCharType="begin"/>
            </w:r>
            <w:r>
              <w:rPr>
                <w:rFonts w:hint="default" w:ascii="Times New Roman" w:hAnsi="Times New Roman" w:eastAsia="宋体" w:cs="Times New Roman"/>
                <w:b/>
                <w:bCs/>
                <w:snapToGrid w:val="0"/>
                <w:color w:val="auto"/>
                <w:spacing w:val="-16"/>
                <w:kern w:val="21"/>
                <w:szCs w:val="24"/>
              </w:rPr>
              <w:instrText xml:space="preserve"> = 5 \* GB3 \* MERGEFORMAT </w:instrText>
            </w:r>
            <w:r>
              <w:rPr>
                <w:rFonts w:hint="default" w:ascii="Times New Roman" w:hAnsi="Times New Roman" w:eastAsia="宋体" w:cs="Times New Roman"/>
                <w:b/>
                <w:bCs/>
                <w:snapToGrid w:val="0"/>
                <w:color w:val="auto"/>
                <w:spacing w:val="-16"/>
                <w:kern w:val="21"/>
                <w:szCs w:val="24"/>
              </w:rPr>
              <w:fldChar w:fldCharType="separate"/>
            </w:r>
            <w:r>
              <w:rPr>
                <w:rFonts w:hint="default" w:ascii="Times New Roman" w:hAnsi="Times New Roman" w:eastAsia="宋体" w:cs="Times New Roman"/>
                <w:b/>
                <w:bCs/>
                <w:color w:val="auto"/>
                <w:kern w:val="2"/>
                <w:szCs w:val="24"/>
              </w:rPr>
              <w:t>⑤</w:t>
            </w:r>
            <w:r>
              <w:rPr>
                <w:rFonts w:hint="default" w:ascii="Times New Roman" w:hAnsi="Times New Roman" w:eastAsia="宋体" w:cs="Times New Roman"/>
                <w:b/>
                <w:bCs/>
                <w:snapToGrid w:val="0"/>
                <w:color w:val="auto"/>
                <w:spacing w:val="-16"/>
                <w:kern w:val="21"/>
                <w:szCs w:val="24"/>
              </w:rPr>
              <w:fldChar w:fldCharType="end"/>
            </w:r>
          </w:p>
        </w:tc>
        <w:tc>
          <w:tcPr>
            <w:tcW w:w="1929"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本项目建成后</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全厂排放量（固体废物产生量）</w:t>
            </w:r>
            <w:r>
              <w:rPr>
                <w:rFonts w:hint="default" w:ascii="Times New Roman" w:hAnsi="Times New Roman" w:eastAsia="宋体" w:cs="Times New Roman"/>
                <w:b/>
                <w:bCs/>
                <w:snapToGrid w:val="0"/>
                <w:color w:val="auto"/>
                <w:spacing w:val="-16"/>
                <w:kern w:val="21"/>
                <w:szCs w:val="24"/>
              </w:rPr>
              <w:fldChar w:fldCharType="begin"/>
            </w:r>
            <w:r>
              <w:rPr>
                <w:rFonts w:hint="default" w:ascii="Times New Roman" w:hAnsi="Times New Roman" w:eastAsia="宋体" w:cs="Times New Roman"/>
                <w:b/>
                <w:bCs/>
                <w:snapToGrid w:val="0"/>
                <w:color w:val="auto"/>
                <w:spacing w:val="-16"/>
                <w:kern w:val="21"/>
                <w:szCs w:val="24"/>
              </w:rPr>
              <w:instrText xml:space="preserve"> = 6 \* GB3 \* MERGEFORMAT </w:instrText>
            </w:r>
            <w:r>
              <w:rPr>
                <w:rFonts w:hint="default" w:ascii="Times New Roman" w:hAnsi="Times New Roman" w:eastAsia="宋体" w:cs="Times New Roman"/>
                <w:b/>
                <w:bCs/>
                <w:snapToGrid w:val="0"/>
                <w:color w:val="auto"/>
                <w:spacing w:val="-16"/>
                <w:kern w:val="21"/>
                <w:szCs w:val="24"/>
              </w:rPr>
              <w:fldChar w:fldCharType="separate"/>
            </w:r>
            <w:r>
              <w:rPr>
                <w:rFonts w:hint="default" w:ascii="Times New Roman" w:hAnsi="Times New Roman" w:eastAsia="宋体" w:cs="Times New Roman"/>
                <w:b/>
                <w:bCs/>
                <w:color w:val="auto"/>
                <w:kern w:val="2"/>
                <w:szCs w:val="24"/>
              </w:rPr>
              <w:t>⑥</w:t>
            </w:r>
            <w:r>
              <w:rPr>
                <w:rFonts w:hint="default" w:ascii="Times New Roman" w:hAnsi="Times New Roman" w:eastAsia="宋体" w:cs="Times New Roman"/>
                <w:b/>
                <w:bCs/>
                <w:snapToGrid w:val="0"/>
                <w:color w:val="auto"/>
                <w:spacing w:val="-1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c>
          <w:tcPr>
            <w:tcW w:w="982"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变化量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7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⑦</w:t>
            </w:r>
            <w:r>
              <w:rPr>
                <w:rFonts w:hint="default" w:ascii="Times New Roman" w:hAnsi="Times New Roman" w:eastAsia="宋体" w:cs="Times New Roman"/>
                <w:b/>
                <w:bCs/>
                <w:snapToGrid w:val="0"/>
                <w:color w:val="auto"/>
                <w:spacing w:val="-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废气</w:t>
            </w:r>
          </w:p>
        </w:tc>
        <w:tc>
          <w:tcPr>
            <w:tcW w:w="1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TSP</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0.297</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1"/>
              </w:rPr>
            </w:pPr>
          </w:p>
        </w:tc>
        <w:tc>
          <w:tcPr>
            <w:tcW w:w="1929"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0.297</w:t>
            </w:r>
          </w:p>
        </w:tc>
        <w:tc>
          <w:tcPr>
            <w:tcW w:w="98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废水</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COD</w:t>
            </w:r>
            <w:r>
              <w:rPr>
                <w:rFonts w:hint="default" w:ascii="Times New Roman" w:hAnsi="Times New Roman" w:eastAsia="宋体" w:cs="Times New Roman"/>
                <w:snapToGrid w:val="0"/>
                <w:color w:val="auto"/>
                <w:kern w:val="21"/>
                <w:szCs w:val="24"/>
                <w:vertAlign w:val="subscript"/>
              </w:rPr>
              <w:t>Cr</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0.039</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0.039</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bCs/>
                <w:color w:val="auto"/>
                <w:szCs w:val="24"/>
              </w:rPr>
              <w:t>NH</w:t>
            </w:r>
            <w:r>
              <w:rPr>
                <w:rFonts w:hint="default" w:ascii="Times New Roman" w:hAnsi="Times New Roman" w:eastAsia="宋体" w:cs="Times New Roman"/>
                <w:bCs/>
                <w:color w:val="auto"/>
                <w:szCs w:val="24"/>
                <w:vertAlign w:val="subscript"/>
              </w:rPr>
              <w:t>3</w:t>
            </w:r>
            <w:r>
              <w:rPr>
                <w:rFonts w:hint="default" w:ascii="Times New Roman" w:hAnsi="Times New Roman" w:eastAsia="宋体" w:cs="Times New Roman"/>
                <w:bCs/>
                <w:color w:val="auto"/>
                <w:szCs w:val="24"/>
              </w:rPr>
              <w:t>-N</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0.005</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0.005</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一般工业</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固体废物</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除尘灰</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 w:val="21"/>
                <w:szCs w:val="21"/>
                <w:lang w:val="en-US" w:eastAsia="zh-CN"/>
              </w:rPr>
              <w:t>149.703</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 w:val="21"/>
                <w:szCs w:val="21"/>
                <w:lang w:val="en-US" w:eastAsia="zh-CN"/>
              </w:rPr>
              <w:t>149.703</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color w:val="auto"/>
                <w:sz w:val="21"/>
                <w:szCs w:val="21"/>
                <w:lang w:val="en-US" w:eastAsia="zh-CN"/>
              </w:rPr>
              <w:t>149.703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废布袋</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0.2</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0.2</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污泥</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3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危险废物</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废机油</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color w:val="auto"/>
                <w:kern w:val="21"/>
                <w:szCs w:val="24"/>
                <w:lang w:val="en-US" w:eastAsia="zh-CN"/>
              </w:rPr>
            </w:pPr>
            <w:r>
              <w:rPr>
                <w:rFonts w:hint="default" w:ascii="Times New Roman" w:hAnsi="Times New Roman" w:eastAsia="宋体" w:cs="Times New Roman"/>
                <w:b w:val="0"/>
                <w:color w:val="auto"/>
                <w:kern w:val="21"/>
                <w:szCs w:val="24"/>
                <w:lang w:val="en-US" w:eastAsia="zh-CN"/>
              </w:rPr>
              <w:t>0.1</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color w:val="auto"/>
                <w:kern w:val="21"/>
                <w:szCs w:val="24"/>
                <w:lang w:val="en-US" w:eastAsia="zh-CN"/>
              </w:rPr>
            </w:pPr>
            <w:r>
              <w:rPr>
                <w:rFonts w:hint="default" w:ascii="Times New Roman" w:hAnsi="Times New Roman" w:eastAsia="宋体" w:cs="Times New Roman"/>
                <w:b w:val="0"/>
                <w:color w:val="auto"/>
                <w:kern w:val="21"/>
                <w:szCs w:val="24"/>
                <w:lang w:val="en-US" w:eastAsia="zh-CN"/>
              </w:rPr>
              <w:t>0.1</w:t>
            </w:r>
          </w:p>
        </w:tc>
        <w:tc>
          <w:tcPr>
            <w:tcW w:w="982"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snapToGrid w:val="0"/>
                <w:color w:val="auto"/>
                <w:kern w:val="21"/>
                <w:sz w:val="21"/>
                <w:szCs w:val="24"/>
                <w:lang w:val="en-US" w:eastAsia="zh-CN" w:bidi="ar-SA"/>
              </w:rPr>
            </w:pPr>
            <w:r>
              <w:rPr>
                <w:rFonts w:hint="default" w:ascii="Times New Roman" w:hAnsi="Times New Roman" w:eastAsia="宋体" w:cs="Times New Roman"/>
                <w:b w:val="0"/>
                <w:color w:val="auto"/>
                <w:kern w:val="21"/>
                <w:szCs w:val="24"/>
                <w:lang w:val="en-US" w:eastAsia="zh-CN"/>
              </w:rPr>
              <w:t>0.1</w:t>
            </w:r>
          </w:p>
        </w:tc>
      </w:tr>
    </w:tbl>
    <w:p>
      <w:pPr>
        <w:spacing w:line="360" w:lineRule="auto"/>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注：⑥=①+③+④-⑤；⑦=⑥-①</w:t>
      </w:r>
    </w:p>
    <w:p>
      <w:pPr>
        <w:rPr>
          <w:rFonts w:hint="default" w:ascii="Times New Roman" w:hAnsi="Times New Roman" w:eastAsia="宋体" w:cs="Times New Roman"/>
          <w:color w:val="auto"/>
        </w:rPr>
      </w:pPr>
    </w:p>
    <w:sectPr>
      <w:type w:val="continuous"/>
      <w:pgSz w:w="16838" w:h="11906" w:orient="landscape"/>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ger Expert">
    <w:altName w:val="Courier New"/>
    <w:panose1 w:val="00000000000000000000"/>
    <w:charset w:val="00"/>
    <w:family w:val="roman"/>
    <w:pitch w:val="default"/>
    <w:sig w:usb0="00000000" w:usb1="00000000" w:usb2="00000000" w:usb3="00000000" w:csb0="0000019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auto"/>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844"/>
    </w:sdtPr>
    <w:sdtContent>
      <w:p>
        <w:pPr>
          <w:pStyle w:val="23"/>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宋体" w:hAnsi="宋体" w:eastAsia="宋体" w:cs="宋体"/>
        <w:b w:val="0"/>
        <w:bCs/>
        <w:sz w:val="18"/>
        <w:szCs w:val="18"/>
        <w:u w:val="none"/>
      </w:rPr>
    </w:pPr>
    <w:r>
      <w:rPr>
        <w:rFonts w:hint="eastAsia" w:ascii="宋体" w:hAnsi="宋体" w:eastAsia="宋体" w:cs="宋体"/>
        <w:b w:val="0"/>
        <w:bCs/>
        <w:color w:val="auto"/>
        <w:sz w:val="18"/>
        <w:szCs w:val="18"/>
        <w:u w:val="none"/>
        <w:lang w:eastAsia="zh-CN"/>
      </w:rPr>
      <w:t>上饶市</w:t>
    </w:r>
    <w:r>
      <w:rPr>
        <w:rFonts w:hint="eastAsia" w:ascii="宋体" w:hAnsi="宋体" w:eastAsia="宋体" w:cs="宋体"/>
        <w:b w:val="0"/>
        <w:bCs/>
        <w:color w:val="auto"/>
        <w:sz w:val="18"/>
        <w:szCs w:val="18"/>
        <w:u w:val="none"/>
        <w:lang w:val="en-US" w:eastAsia="zh-CN"/>
      </w:rPr>
      <w:t>正达建材</w:t>
    </w:r>
    <w:r>
      <w:rPr>
        <w:rFonts w:hint="eastAsia" w:ascii="宋体" w:hAnsi="宋体" w:eastAsia="宋体" w:cs="宋体"/>
        <w:b w:val="0"/>
        <w:bCs/>
        <w:color w:val="auto"/>
        <w:sz w:val="18"/>
        <w:szCs w:val="18"/>
        <w:u w:val="none"/>
        <w:lang w:eastAsia="zh-CN"/>
      </w:rPr>
      <w:t>有限公司年产30万吨干混砂浆项目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4DAE2"/>
    <w:multiLevelType w:val="singleLevel"/>
    <w:tmpl w:val="0B84DAE2"/>
    <w:lvl w:ilvl="0" w:tentative="0">
      <w:start w:val="1"/>
      <w:numFmt w:val="decimal"/>
      <w:lvlText w:val="%1."/>
      <w:lvlJc w:val="left"/>
      <w:pPr>
        <w:tabs>
          <w:tab w:val="left" w:pos="312"/>
        </w:tabs>
      </w:pPr>
    </w:lvl>
  </w:abstractNum>
  <w:abstractNum w:abstractNumId="1">
    <w:nsid w:val="121315C1"/>
    <w:multiLevelType w:val="singleLevel"/>
    <w:tmpl w:val="121315C1"/>
    <w:lvl w:ilvl="0" w:tentative="0">
      <w:start w:val="2"/>
      <w:numFmt w:val="decimal"/>
      <w:suff w:val="nothing"/>
      <w:lvlText w:val="（%1）"/>
      <w:lvlJc w:val="left"/>
    </w:lvl>
  </w:abstractNum>
  <w:abstractNum w:abstractNumId="2">
    <w:nsid w:val="1426646F"/>
    <w:multiLevelType w:val="singleLevel"/>
    <w:tmpl w:val="1426646F"/>
    <w:lvl w:ilvl="0" w:tentative="0">
      <w:start w:val="3"/>
      <w:numFmt w:val="decimal"/>
      <w:suff w:val="nothing"/>
      <w:lvlText w:val="（%1）"/>
      <w:lvlJc w:val="left"/>
    </w:lvl>
  </w:abstractNum>
  <w:abstractNum w:abstractNumId="3">
    <w:nsid w:val="49463D4E"/>
    <w:multiLevelType w:val="multilevel"/>
    <w:tmpl w:val="49463D4E"/>
    <w:lvl w:ilvl="0" w:tentative="0">
      <w:start w:val="1"/>
      <w:numFmt w:val="decimal"/>
      <w:isLgl/>
      <w:suff w:val="space"/>
      <w:lvlText w:val="%1"/>
      <w:lvlJc w:val="left"/>
      <w:pPr>
        <w:ind w:left="284" w:firstLine="0"/>
      </w:pPr>
      <w:rPr>
        <w:rFonts w:hint="default" w:ascii="Times New Roman" w:hAnsi="Times New Roman" w:eastAsia="宋体" w:cs="宋体"/>
        <w:b/>
        <w:sz w:val="32"/>
      </w:rPr>
    </w:lvl>
    <w:lvl w:ilvl="1" w:tentative="0">
      <w:start w:val="1"/>
      <w:numFmt w:val="decimal"/>
      <w:isLgl/>
      <w:suff w:val="space"/>
      <w:lvlText w:val="%1.%2"/>
      <w:lvlJc w:val="left"/>
      <w:pPr>
        <w:ind w:left="142" w:firstLine="0"/>
      </w:pPr>
      <w:rPr>
        <w:rFonts w:hint="default" w:ascii="Times New Roman" w:hAnsi="Times New Roman" w:eastAsia="宋体" w:cs="宋体"/>
        <w:b/>
        <w:sz w:val="30"/>
      </w:rPr>
    </w:lvl>
    <w:lvl w:ilvl="2" w:tentative="0">
      <w:start w:val="1"/>
      <w:numFmt w:val="decimal"/>
      <w:isLgl/>
      <w:suff w:val="space"/>
      <w:lvlText w:val="%1.%2.%3"/>
      <w:lvlJc w:val="left"/>
      <w:pPr>
        <w:ind w:left="567" w:firstLine="0"/>
      </w:pPr>
      <w:rPr>
        <w:rFonts w:hint="default" w:ascii="Times New Roman" w:hAnsi="Times New Roman" w:eastAsia="宋体" w:cs="宋体"/>
        <w:b/>
        <w:sz w:val="28"/>
      </w:rPr>
    </w:lvl>
    <w:lvl w:ilvl="3" w:tentative="0">
      <w:start w:val="1"/>
      <w:numFmt w:val="decimal"/>
      <w:isLgl/>
      <w:suff w:val="space"/>
      <w:lvlText w:val="%1.%2.%3.%4"/>
      <w:lvlJc w:val="left"/>
      <w:pPr>
        <w:ind w:left="568" w:firstLine="0"/>
      </w:pPr>
      <w:rPr>
        <w:rFonts w:hint="default" w:ascii="Times New Roman" w:hAnsi="Times New Roman" w:cs="宋体"/>
        <w:b/>
        <w:i w:val="0"/>
        <w:iCs w:val="0"/>
        <w:caps w:val="0"/>
        <w:smallCaps w:val="0"/>
        <w:strike w:val="0"/>
        <w:dstrike w:val="0"/>
        <w:vanish w:val="0"/>
        <w:color w:val="000000"/>
        <w:spacing w:val="0"/>
        <w:position w:val="0"/>
        <w:sz w:val="24"/>
        <w:u w:val="none"/>
        <w:vertAlign w:val="baseline"/>
      </w:rPr>
    </w:lvl>
    <w:lvl w:ilvl="4" w:tentative="0">
      <w:start w:val="1"/>
      <w:numFmt w:val="decimal"/>
      <w:lvlRestart w:val="2"/>
      <w:isLgl/>
      <w:suff w:val="space"/>
      <w:lvlText w:val="表%1.%2-%5"/>
      <w:lvlJc w:val="left"/>
      <w:pPr>
        <w:ind w:left="3686" w:firstLine="0"/>
      </w:pPr>
      <w:rPr>
        <w:rFonts w:hint="default" w:ascii="Times New Roman" w:hAnsi="Times New Roman" w:eastAsia="宋体" w:cs="宋体"/>
        <w:b/>
        <w:sz w:val="21"/>
      </w:rPr>
    </w:lvl>
    <w:lvl w:ilvl="5" w:tentative="0">
      <w:start w:val="1"/>
      <w:numFmt w:val="decimal"/>
      <w:lvlRestart w:val="2"/>
      <w:suff w:val="space"/>
      <w:lvlText w:val="图%1.%2-%6"/>
      <w:lvlJc w:val="left"/>
      <w:pPr>
        <w:ind w:left="0" w:firstLine="0"/>
      </w:pPr>
      <w:rPr>
        <w:rFonts w:hint="default" w:ascii="Times New Roman" w:hAnsi="Times New Roman" w:eastAsia="宋体" w:cs="宋体"/>
        <w:b/>
        <w:sz w:val="21"/>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4">
    <w:nsid w:val="51BA9C82"/>
    <w:multiLevelType w:val="singleLevel"/>
    <w:tmpl w:val="51BA9C82"/>
    <w:lvl w:ilvl="0" w:tentative="0">
      <w:start w:val="1"/>
      <w:numFmt w:val="decimalEnclosedCircleChinese"/>
      <w:suff w:val="nothing"/>
      <w:lvlText w:val="%1　"/>
      <w:lvlJc w:val="left"/>
      <w:pPr>
        <w:ind w:left="0" w:firstLine="400"/>
      </w:pPr>
      <w:rPr>
        <w:rFonts w:hint="eastAsia"/>
      </w:rPr>
    </w:lvl>
  </w:abstractNum>
  <w:abstractNum w:abstractNumId="5">
    <w:nsid w:val="555960F5"/>
    <w:multiLevelType w:val="singleLevel"/>
    <w:tmpl w:val="555960F5"/>
    <w:lvl w:ilvl="0" w:tentative="0">
      <w:start w:val="1"/>
      <w:numFmt w:val="decimal"/>
      <w:lvlText w:val="%1."/>
      <w:lvlJc w:val="left"/>
      <w:pPr>
        <w:tabs>
          <w:tab w:val="left" w:pos="312"/>
        </w:tabs>
      </w:pPr>
    </w:lvl>
  </w:abstractNum>
  <w:abstractNum w:abstractNumId="6">
    <w:nsid w:val="590C3712"/>
    <w:multiLevelType w:val="multilevel"/>
    <w:tmpl w:val="590C3712"/>
    <w:lvl w:ilvl="0" w:tentative="0">
      <w:start w:val="0"/>
      <w:numFmt w:val="none"/>
      <w:pStyle w:val="125"/>
      <w:lvlText w:val=""/>
      <w:lvlJc w:val="left"/>
      <w:pPr>
        <w:tabs>
          <w:tab w:val="left" w:pos="360"/>
        </w:tabs>
      </w:pPr>
    </w:lvl>
    <w:lvl w:ilvl="1" w:tentative="0">
      <w:start w:val="1"/>
      <w:numFmt w:val="lowerLetter"/>
      <w:lvlText w:val="%2)"/>
      <w:lvlJc w:val="left"/>
      <w:pPr>
        <w:ind w:left="840" w:hanging="420"/>
      </w:pPr>
      <w:rPr>
        <w:rFonts w:hint="default" w:ascii="宋体" w:hAnsi="宋体" w:eastAsia="宋体" w:cs="宋体"/>
      </w:rPr>
    </w:lvl>
    <w:lvl w:ilvl="2" w:tentative="0">
      <w:start w:val="1"/>
      <w:numFmt w:val="decimal"/>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rPr>
        <w:rFonts w:hint="default" w:ascii="宋体" w:hAnsi="宋体" w:eastAsia="宋体" w:cs="宋体"/>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9CB5C37"/>
    <w:multiLevelType w:val="singleLevel"/>
    <w:tmpl w:val="59CB5C37"/>
    <w:lvl w:ilvl="0" w:tentative="0">
      <w:start w:val="1"/>
      <w:numFmt w:val="decimal"/>
      <w:suff w:val="nothing"/>
      <w:lvlText w:val="（%1）"/>
      <w:lvlJc w:val="left"/>
    </w:lvl>
  </w:abstractNum>
  <w:num w:numId="1">
    <w:abstractNumId w:val="3"/>
    <w:lvlOverride w:ilvl="0">
      <w:lvl w:ilvl="0" w:tentative="1">
        <w:start w:val="1"/>
        <w:numFmt w:val="decimal"/>
        <w:pStyle w:val="70"/>
        <w:isLgl/>
        <w:suff w:val="space"/>
        <w:lvlText w:val="%1"/>
        <w:lvlJc w:val="left"/>
        <w:pPr>
          <w:ind w:left="284" w:firstLine="0"/>
        </w:pPr>
        <w:rPr>
          <w:rFonts w:hint="default" w:ascii="Times New Roman" w:hAnsi="Times New Roman" w:eastAsia="宋体" w:cs="宋体"/>
          <w:b/>
          <w:sz w:val="32"/>
        </w:rPr>
      </w:lvl>
    </w:lvlOverride>
    <w:lvlOverride w:ilvl="1">
      <w:lvl w:ilvl="1" w:tentative="1">
        <w:start w:val="1"/>
        <w:numFmt w:val="decimal"/>
        <w:pStyle w:val="72"/>
        <w:isLgl/>
        <w:suff w:val="space"/>
        <w:lvlText w:val="%1.%2"/>
        <w:lvlJc w:val="left"/>
        <w:pPr>
          <w:ind w:left="1135" w:firstLine="0"/>
        </w:pPr>
        <w:rPr>
          <w:rFonts w:hint="default" w:ascii="Times New Roman" w:hAnsi="Times New Roman" w:eastAsia="宋体" w:cs="宋体"/>
          <w:b/>
          <w:sz w:val="30"/>
        </w:rPr>
      </w:lvl>
    </w:lvlOverride>
    <w:lvlOverride w:ilvl="2">
      <w:lvl w:ilvl="2" w:tentative="1">
        <w:start w:val="1"/>
        <w:numFmt w:val="decimal"/>
        <w:pStyle w:val="71"/>
        <w:isLgl/>
        <w:suff w:val="space"/>
        <w:lvlText w:val="%1.%2.%3"/>
        <w:lvlJc w:val="left"/>
        <w:pPr>
          <w:ind w:left="567" w:firstLine="0"/>
        </w:pPr>
        <w:rPr>
          <w:rFonts w:hint="default" w:ascii="Times New Roman" w:hAnsi="Times New Roman" w:eastAsia="宋体" w:cs="宋体"/>
          <w:b/>
          <w:sz w:val="28"/>
        </w:rPr>
      </w:lvl>
    </w:lvlOverride>
    <w:lvlOverride w:ilvl="3">
      <w:lvl w:ilvl="3" w:tentative="1">
        <w:start w:val="1"/>
        <w:numFmt w:val="decimal"/>
        <w:pStyle w:val="73"/>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Restart w:val="2"/>
        <w:pStyle w:val="74"/>
        <w:isLgl/>
        <w:suff w:val="space"/>
        <w:lvlText w:val="表%1.%2-%5"/>
        <w:lvlJc w:val="left"/>
        <w:pPr>
          <w:ind w:left="1985" w:firstLine="0"/>
        </w:pPr>
        <w:rPr>
          <w:rFonts w:hint="default" w:ascii="Times New Roman" w:hAnsi="Times New Roman" w:eastAsia="宋体" w:cs="宋体"/>
          <w:b/>
          <w:sz w:val="21"/>
        </w:rPr>
      </w:lvl>
    </w:lvlOverride>
    <w:lvlOverride w:ilvl="5">
      <w:lvl w:ilvl="5" w:tentative="1">
        <w:start w:val="1"/>
        <w:numFmt w:val="decimal"/>
        <w:lvlRestart w:val="2"/>
        <w:suff w:val="space"/>
        <w:lvlText w:val="图%1.%2-%6"/>
        <w:lvlJc w:val="left"/>
        <w:pPr>
          <w:ind w:left="0" w:firstLine="0"/>
        </w:pPr>
        <w:rPr>
          <w:rFonts w:hint="default" w:ascii="Times New Roman" w:hAnsi="Times New Roman" w:eastAsia="宋体" w:cs="宋体"/>
          <w:b/>
          <w:sz w:val="21"/>
        </w:rPr>
      </w:lvl>
    </w:lvlOverride>
    <w:lvlOverride w:ilvl="6">
      <w:lvl w:ilvl="6" w:tentative="1">
        <w:start w:val="1"/>
        <w:numFmt w:val="decimal"/>
        <w:lvlText w:val="%1.%2.%3.%4.%5.%6.%7."/>
        <w:lvlJc w:val="left"/>
        <w:pPr>
          <w:tabs>
            <w:tab w:val="left" w:pos="1275"/>
          </w:tabs>
          <w:ind w:left="1275" w:hanging="1275"/>
        </w:pPr>
        <w:rPr>
          <w:rFonts w:hint="default"/>
        </w:rPr>
      </w:lvl>
    </w:lvlOverride>
    <w:lvlOverride w:ilvl="7">
      <w:lvl w:ilvl="7" w:tentative="1">
        <w:start w:val="1"/>
        <w:numFmt w:val="decimal"/>
        <w:lvlText w:val="%1.%2.%3.%4.%5.%6.%7.%8."/>
        <w:lvlJc w:val="left"/>
        <w:pPr>
          <w:tabs>
            <w:tab w:val="left" w:pos="1418"/>
          </w:tabs>
          <w:ind w:left="1418" w:hanging="1418"/>
        </w:pPr>
        <w:rPr>
          <w:rFonts w:hint="default"/>
        </w:rPr>
      </w:lvl>
    </w:lvlOverride>
    <w:lvlOverride w:ilvl="8">
      <w:lvl w:ilvl="8" w:tentative="1">
        <w:start w:val="1"/>
        <w:numFmt w:val="decimal"/>
        <w:lvlText w:val="%1.%2.%3.%4.%5.%6.%7.%8.%9."/>
        <w:lvlJc w:val="left"/>
        <w:pPr>
          <w:tabs>
            <w:tab w:val="left" w:pos="1558"/>
          </w:tabs>
          <w:ind w:left="1558" w:hanging="1558"/>
        </w:pPr>
        <w:rPr>
          <w:rFonts w:hint="default"/>
        </w:rPr>
      </w:lvl>
    </w:lvlOverride>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DE0ODY3ZTVjZmM3ZmY0MzMwYTgxMjgzYzcxMjgifQ=="/>
  </w:docVars>
  <w:rsids>
    <w:rsidRoot w:val="00172A27"/>
    <w:rsid w:val="00000485"/>
    <w:rsid w:val="0000274F"/>
    <w:rsid w:val="00010B17"/>
    <w:rsid w:val="00016D5B"/>
    <w:rsid w:val="00021D01"/>
    <w:rsid w:val="0002709D"/>
    <w:rsid w:val="00027D78"/>
    <w:rsid w:val="000322AC"/>
    <w:rsid w:val="00032614"/>
    <w:rsid w:val="000331E7"/>
    <w:rsid w:val="000349D0"/>
    <w:rsid w:val="000370B4"/>
    <w:rsid w:val="000421EE"/>
    <w:rsid w:val="00043929"/>
    <w:rsid w:val="00044ADA"/>
    <w:rsid w:val="00046254"/>
    <w:rsid w:val="00052652"/>
    <w:rsid w:val="00055A79"/>
    <w:rsid w:val="00062156"/>
    <w:rsid w:val="00064A6E"/>
    <w:rsid w:val="000834B9"/>
    <w:rsid w:val="00083B72"/>
    <w:rsid w:val="000A0F49"/>
    <w:rsid w:val="000A2B13"/>
    <w:rsid w:val="000B687C"/>
    <w:rsid w:val="000B79E6"/>
    <w:rsid w:val="000C2EDF"/>
    <w:rsid w:val="000C5783"/>
    <w:rsid w:val="000C5B7F"/>
    <w:rsid w:val="000C6026"/>
    <w:rsid w:val="000C7369"/>
    <w:rsid w:val="000D0FD8"/>
    <w:rsid w:val="000D2D32"/>
    <w:rsid w:val="000D6AE9"/>
    <w:rsid w:val="000E17CD"/>
    <w:rsid w:val="000E3693"/>
    <w:rsid w:val="000F5F60"/>
    <w:rsid w:val="001013E9"/>
    <w:rsid w:val="001106C4"/>
    <w:rsid w:val="00117C11"/>
    <w:rsid w:val="00124B3A"/>
    <w:rsid w:val="001271B3"/>
    <w:rsid w:val="00132A24"/>
    <w:rsid w:val="00132F2D"/>
    <w:rsid w:val="001468BA"/>
    <w:rsid w:val="00152CD1"/>
    <w:rsid w:val="00156379"/>
    <w:rsid w:val="00160551"/>
    <w:rsid w:val="001652BB"/>
    <w:rsid w:val="00165B84"/>
    <w:rsid w:val="001734D0"/>
    <w:rsid w:val="001824A7"/>
    <w:rsid w:val="00191DDA"/>
    <w:rsid w:val="00194B59"/>
    <w:rsid w:val="001A40C2"/>
    <w:rsid w:val="001A4118"/>
    <w:rsid w:val="001A66D3"/>
    <w:rsid w:val="001B3D25"/>
    <w:rsid w:val="001B6E8E"/>
    <w:rsid w:val="001C099F"/>
    <w:rsid w:val="001C5AB2"/>
    <w:rsid w:val="001D1B44"/>
    <w:rsid w:val="001E2A07"/>
    <w:rsid w:val="001E4542"/>
    <w:rsid w:val="001E4D52"/>
    <w:rsid w:val="001E5386"/>
    <w:rsid w:val="001E7BEA"/>
    <w:rsid w:val="001F276D"/>
    <w:rsid w:val="001F3FA3"/>
    <w:rsid w:val="001F6802"/>
    <w:rsid w:val="00201C5C"/>
    <w:rsid w:val="00203388"/>
    <w:rsid w:val="002203DA"/>
    <w:rsid w:val="00220BEC"/>
    <w:rsid w:val="00225ABE"/>
    <w:rsid w:val="00240AF0"/>
    <w:rsid w:val="0024107C"/>
    <w:rsid w:val="00241F1F"/>
    <w:rsid w:val="002431C4"/>
    <w:rsid w:val="0025638F"/>
    <w:rsid w:val="0026339A"/>
    <w:rsid w:val="002659C0"/>
    <w:rsid w:val="00272F48"/>
    <w:rsid w:val="0027406D"/>
    <w:rsid w:val="002764C4"/>
    <w:rsid w:val="00277CA8"/>
    <w:rsid w:val="0028025C"/>
    <w:rsid w:val="00282B5C"/>
    <w:rsid w:val="00287111"/>
    <w:rsid w:val="002875A2"/>
    <w:rsid w:val="00290511"/>
    <w:rsid w:val="002930C8"/>
    <w:rsid w:val="002933F9"/>
    <w:rsid w:val="002935FC"/>
    <w:rsid w:val="002944A1"/>
    <w:rsid w:val="002A0B00"/>
    <w:rsid w:val="002A0B07"/>
    <w:rsid w:val="002A12F8"/>
    <w:rsid w:val="002A3A61"/>
    <w:rsid w:val="002B21B4"/>
    <w:rsid w:val="002B5089"/>
    <w:rsid w:val="002B644A"/>
    <w:rsid w:val="002B6DE5"/>
    <w:rsid w:val="002C1D9E"/>
    <w:rsid w:val="002C39E3"/>
    <w:rsid w:val="002D05AB"/>
    <w:rsid w:val="002D7BB9"/>
    <w:rsid w:val="002D7F9A"/>
    <w:rsid w:val="002E2734"/>
    <w:rsid w:val="002E3573"/>
    <w:rsid w:val="002E7EF8"/>
    <w:rsid w:val="002F1242"/>
    <w:rsid w:val="002F64E3"/>
    <w:rsid w:val="0030430F"/>
    <w:rsid w:val="00306CAD"/>
    <w:rsid w:val="00306EB6"/>
    <w:rsid w:val="00310DFB"/>
    <w:rsid w:val="00314DED"/>
    <w:rsid w:val="00314E4E"/>
    <w:rsid w:val="00316103"/>
    <w:rsid w:val="0031666B"/>
    <w:rsid w:val="00324987"/>
    <w:rsid w:val="00326E08"/>
    <w:rsid w:val="003310E0"/>
    <w:rsid w:val="00333357"/>
    <w:rsid w:val="00333837"/>
    <w:rsid w:val="00334172"/>
    <w:rsid w:val="00336BFD"/>
    <w:rsid w:val="00342AE7"/>
    <w:rsid w:val="00353D5D"/>
    <w:rsid w:val="00361F46"/>
    <w:rsid w:val="0036587D"/>
    <w:rsid w:val="0036668C"/>
    <w:rsid w:val="0037188E"/>
    <w:rsid w:val="003719FA"/>
    <w:rsid w:val="00382FCD"/>
    <w:rsid w:val="0039299D"/>
    <w:rsid w:val="00394042"/>
    <w:rsid w:val="003A0DE9"/>
    <w:rsid w:val="003A2941"/>
    <w:rsid w:val="003A3B96"/>
    <w:rsid w:val="003B0876"/>
    <w:rsid w:val="003B34A9"/>
    <w:rsid w:val="003B498B"/>
    <w:rsid w:val="003C3A51"/>
    <w:rsid w:val="003D6433"/>
    <w:rsid w:val="003E155A"/>
    <w:rsid w:val="003E4ACC"/>
    <w:rsid w:val="003F296E"/>
    <w:rsid w:val="003F6F43"/>
    <w:rsid w:val="00400722"/>
    <w:rsid w:val="00401845"/>
    <w:rsid w:val="0040388E"/>
    <w:rsid w:val="00416734"/>
    <w:rsid w:val="0042374D"/>
    <w:rsid w:val="0042432D"/>
    <w:rsid w:val="004341E4"/>
    <w:rsid w:val="00436783"/>
    <w:rsid w:val="00460B4A"/>
    <w:rsid w:val="0046131E"/>
    <w:rsid w:val="00463F36"/>
    <w:rsid w:val="00473800"/>
    <w:rsid w:val="00475722"/>
    <w:rsid w:val="00483701"/>
    <w:rsid w:val="004841FD"/>
    <w:rsid w:val="00496A04"/>
    <w:rsid w:val="00496DB3"/>
    <w:rsid w:val="004A3DB7"/>
    <w:rsid w:val="004B0E34"/>
    <w:rsid w:val="004B200B"/>
    <w:rsid w:val="004B31A1"/>
    <w:rsid w:val="004B43EA"/>
    <w:rsid w:val="004B4C76"/>
    <w:rsid w:val="004B4EE5"/>
    <w:rsid w:val="004C35B7"/>
    <w:rsid w:val="004D23FE"/>
    <w:rsid w:val="004D2749"/>
    <w:rsid w:val="004D49F3"/>
    <w:rsid w:val="004D5B81"/>
    <w:rsid w:val="004D7AF6"/>
    <w:rsid w:val="004E061A"/>
    <w:rsid w:val="004E19BC"/>
    <w:rsid w:val="004F1D10"/>
    <w:rsid w:val="004F3321"/>
    <w:rsid w:val="004F4C55"/>
    <w:rsid w:val="005023B3"/>
    <w:rsid w:val="00505D39"/>
    <w:rsid w:val="00507077"/>
    <w:rsid w:val="005148D8"/>
    <w:rsid w:val="00517CED"/>
    <w:rsid w:val="00523392"/>
    <w:rsid w:val="00523503"/>
    <w:rsid w:val="005257A6"/>
    <w:rsid w:val="005314AA"/>
    <w:rsid w:val="00534042"/>
    <w:rsid w:val="00534972"/>
    <w:rsid w:val="005370E1"/>
    <w:rsid w:val="00541FCF"/>
    <w:rsid w:val="00542678"/>
    <w:rsid w:val="005429D7"/>
    <w:rsid w:val="00543617"/>
    <w:rsid w:val="00543CCE"/>
    <w:rsid w:val="00544F07"/>
    <w:rsid w:val="005561B0"/>
    <w:rsid w:val="005710F7"/>
    <w:rsid w:val="0057119C"/>
    <w:rsid w:val="005728FA"/>
    <w:rsid w:val="005735AB"/>
    <w:rsid w:val="00573F2F"/>
    <w:rsid w:val="00574102"/>
    <w:rsid w:val="00576630"/>
    <w:rsid w:val="0058290C"/>
    <w:rsid w:val="00582B53"/>
    <w:rsid w:val="005872E4"/>
    <w:rsid w:val="00592C6F"/>
    <w:rsid w:val="00595EAB"/>
    <w:rsid w:val="005B1967"/>
    <w:rsid w:val="005B3564"/>
    <w:rsid w:val="005B3C14"/>
    <w:rsid w:val="005B5762"/>
    <w:rsid w:val="005B6108"/>
    <w:rsid w:val="005C0EA3"/>
    <w:rsid w:val="005C38A4"/>
    <w:rsid w:val="005C4224"/>
    <w:rsid w:val="005C658D"/>
    <w:rsid w:val="005D2536"/>
    <w:rsid w:val="005D43C1"/>
    <w:rsid w:val="005D45B4"/>
    <w:rsid w:val="005D62CE"/>
    <w:rsid w:val="005E0250"/>
    <w:rsid w:val="005E1439"/>
    <w:rsid w:val="005E22D2"/>
    <w:rsid w:val="005F30EE"/>
    <w:rsid w:val="005F4F10"/>
    <w:rsid w:val="005F7A10"/>
    <w:rsid w:val="006048E4"/>
    <w:rsid w:val="00606736"/>
    <w:rsid w:val="0060720A"/>
    <w:rsid w:val="00613302"/>
    <w:rsid w:val="006178AB"/>
    <w:rsid w:val="006222DE"/>
    <w:rsid w:val="0062274A"/>
    <w:rsid w:val="00625B32"/>
    <w:rsid w:val="00627600"/>
    <w:rsid w:val="00637CF1"/>
    <w:rsid w:val="006425E8"/>
    <w:rsid w:val="00644914"/>
    <w:rsid w:val="00657AD9"/>
    <w:rsid w:val="00664BDE"/>
    <w:rsid w:val="00670B3F"/>
    <w:rsid w:val="00671747"/>
    <w:rsid w:val="00676E04"/>
    <w:rsid w:val="00680AC1"/>
    <w:rsid w:val="00682DEB"/>
    <w:rsid w:val="006875FA"/>
    <w:rsid w:val="00687EF3"/>
    <w:rsid w:val="00691E43"/>
    <w:rsid w:val="006A1810"/>
    <w:rsid w:val="006A295C"/>
    <w:rsid w:val="006A433E"/>
    <w:rsid w:val="006A74F5"/>
    <w:rsid w:val="006A7809"/>
    <w:rsid w:val="006B6125"/>
    <w:rsid w:val="006C0873"/>
    <w:rsid w:val="006C0A0F"/>
    <w:rsid w:val="006C4804"/>
    <w:rsid w:val="006D1065"/>
    <w:rsid w:val="006D2513"/>
    <w:rsid w:val="006D2E1D"/>
    <w:rsid w:val="006D51EC"/>
    <w:rsid w:val="006D7DE9"/>
    <w:rsid w:val="006E62AF"/>
    <w:rsid w:val="006E6C63"/>
    <w:rsid w:val="006F458C"/>
    <w:rsid w:val="00703B81"/>
    <w:rsid w:val="007052B7"/>
    <w:rsid w:val="007127C1"/>
    <w:rsid w:val="00721F03"/>
    <w:rsid w:val="00730D1B"/>
    <w:rsid w:val="007352B0"/>
    <w:rsid w:val="00736CB3"/>
    <w:rsid w:val="00745771"/>
    <w:rsid w:val="00746C3F"/>
    <w:rsid w:val="0075393C"/>
    <w:rsid w:val="00763F2A"/>
    <w:rsid w:val="00765A7F"/>
    <w:rsid w:val="0076727E"/>
    <w:rsid w:val="007717E1"/>
    <w:rsid w:val="007861AC"/>
    <w:rsid w:val="007902F9"/>
    <w:rsid w:val="00797270"/>
    <w:rsid w:val="007A4449"/>
    <w:rsid w:val="007A50D1"/>
    <w:rsid w:val="007A7BD8"/>
    <w:rsid w:val="007B5923"/>
    <w:rsid w:val="007B6DCA"/>
    <w:rsid w:val="007C5C74"/>
    <w:rsid w:val="007D0949"/>
    <w:rsid w:val="007D28DC"/>
    <w:rsid w:val="007D3E54"/>
    <w:rsid w:val="007D7C0A"/>
    <w:rsid w:val="007E0BC9"/>
    <w:rsid w:val="007E214F"/>
    <w:rsid w:val="007F252D"/>
    <w:rsid w:val="008077EA"/>
    <w:rsid w:val="00813DC5"/>
    <w:rsid w:val="00816721"/>
    <w:rsid w:val="00816CD6"/>
    <w:rsid w:val="00822B4E"/>
    <w:rsid w:val="0083158A"/>
    <w:rsid w:val="00832F05"/>
    <w:rsid w:val="00833484"/>
    <w:rsid w:val="0083489D"/>
    <w:rsid w:val="008409C8"/>
    <w:rsid w:val="00845772"/>
    <w:rsid w:val="00851F76"/>
    <w:rsid w:val="00854621"/>
    <w:rsid w:val="00854AAE"/>
    <w:rsid w:val="00854B33"/>
    <w:rsid w:val="00861011"/>
    <w:rsid w:val="00867821"/>
    <w:rsid w:val="00872130"/>
    <w:rsid w:val="008734AA"/>
    <w:rsid w:val="0087363D"/>
    <w:rsid w:val="00881FB3"/>
    <w:rsid w:val="008840FF"/>
    <w:rsid w:val="0088455C"/>
    <w:rsid w:val="00886FC8"/>
    <w:rsid w:val="008956DC"/>
    <w:rsid w:val="008A48D9"/>
    <w:rsid w:val="008B1C70"/>
    <w:rsid w:val="008B7464"/>
    <w:rsid w:val="008C423F"/>
    <w:rsid w:val="008D5EFA"/>
    <w:rsid w:val="008D6BC6"/>
    <w:rsid w:val="008E09A1"/>
    <w:rsid w:val="008E3B3C"/>
    <w:rsid w:val="008E795E"/>
    <w:rsid w:val="008F2384"/>
    <w:rsid w:val="0090140B"/>
    <w:rsid w:val="0090762A"/>
    <w:rsid w:val="00910AE2"/>
    <w:rsid w:val="00910C6E"/>
    <w:rsid w:val="00914E16"/>
    <w:rsid w:val="00915532"/>
    <w:rsid w:val="00924CB5"/>
    <w:rsid w:val="00925318"/>
    <w:rsid w:val="00927494"/>
    <w:rsid w:val="00927DC0"/>
    <w:rsid w:val="009326B6"/>
    <w:rsid w:val="009364C3"/>
    <w:rsid w:val="009376EB"/>
    <w:rsid w:val="00942945"/>
    <w:rsid w:val="0094613E"/>
    <w:rsid w:val="00950051"/>
    <w:rsid w:val="00951CC2"/>
    <w:rsid w:val="00962497"/>
    <w:rsid w:val="00962C95"/>
    <w:rsid w:val="00965522"/>
    <w:rsid w:val="009736DE"/>
    <w:rsid w:val="00977D34"/>
    <w:rsid w:val="00994A26"/>
    <w:rsid w:val="009A2BF2"/>
    <w:rsid w:val="009A7809"/>
    <w:rsid w:val="009B6998"/>
    <w:rsid w:val="009B7F74"/>
    <w:rsid w:val="009C03F7"/>
    <w:rsid w:val="009C3F02"/>
    <w:rsid w:val="009C45B9"/>
    <w:rsid w:val="009D0F21"/>
    <w:rsid w:val="009D572A"/>
    <w:rsid w:val="009D7B9B"/>
    <w:rsid w:val="009E5213"/>
    <w:rsid w:val="009F3DA0"/>
    <w:rsid w:val="009F7FDB"/>
    <w:rsid w:val="00A02EC1"/>
    <w:rsid w:val="00A03A1A"/>
    <w:rsid w:val="00A051DF"/>
    <w:rsid w:val="00A05DA9"/>
    <w:rsid w:val="00A10161"/>
    <w:rsid w:val="00A13C5A"/>
    <w:rsid w:val="00A172FE"/>
    <w:rsid w:val="00A24E92"/>
    <w:rsid w:val="00A311B2"/>
    <w:rsid w:val="00A4020D"/>
    <w:rsid w:val="00A411D1"/>
    <w:rsid w:val="00A43A3B"/>
    <w:rsid w:val="00A4541C"/>
    <w:rsid w:val="00A4723A"/>
    <w:rsid w:val="00A51071"/>
    <w:rsid w:val="00A518FE"/>
    <w:rsid w:val="00A53127"/>
    <w:rsid w:val="00A6562D"/>
    <w:rsid w:val="00A658C0"/>
    <w:rsid w:val="00A72BB6"/>
    <w:rsid w:val="00A74B63"/>
    <w:rsid w:val="00A7678E"/>
    <w:rsid w:val="00A76C5C"/>
    <w:rsid w:val="00A85054"/>
    <w:rsid w:val="00A857F9"/>
    <w:rsid w:val="00A86662"/>
    <w:rsid w:val="00A87354"/>
    <w:rsid w:val="00A966FC"/>
    <w:rsid w:val="00A96B50"/>
    <w:rsid w:val="00A96DF9"/>
    <w:rsid w:val="00AA4DBE"/>
    <w:rsid w:val="00AB004B"/>
    <w:rsid w:val="00AB3B05"/>
    <w:rsid w:val="00AB65D1"/>
    <w:rsid w:val="00AC58FB"/>
    <w:rsid w:val="00AC7986"/>
    <w:rsid w:val="00AD6919"/>
    <w:rsid w:val="00AE5884"/>
    <w:rsid w:val="00AE769A"/>
    <w:rsid w:val="00AF1B7B"/>
    <w:rsid w:val="00AF451D"/>
    <w:rsid w:val="00B014A5"/>
    <w:rsid w:val="00B052BC"/>
    <w:rsid w:val="00B2116E"/>
    <w:rsid w:val="00B252AA"/>
    <w:rsid w:val="00B2550D"/>
    <w:rsid w:val="00B338BB"/>
    <w:rsid w:val="00B33BC3"/>
    <w:rsid w:val="00B4276A"/>
    <w:rsid w:val="00B52805"/>
    <w:rsid w:val="00B54ABE"/>
    <w:rsid w:val="00B54C7F"/>
    <w:rsid w:val="00B553F0"/>
    <w:rsid w:val="00B57418"/>
    <w:rsid w:val="00B633A2"/>
    <w:rsid w:val="00B66F4F"/>
    <w:rsid w:val="00B7196F"/>
    <w:rsid w:val="00B8605D"/>
    <w:rsid w:val="00B96A2E"/>
    <w:rsid w:val="00BA5AD4"/>
    <w:rsid w:val="00BA78C2"/>
    <w:rsid w:val="00BA7A8A"/>
    <w:rsid w:val="00BC23F5"/>
    <w:rsid w:val="00BC46EC"/>
    <w:rsid w:val="00BC65C3"/>
    <w:rsid w:val="00BD0C38"/>
    <w:rsid w:val="00BD0CEC"/>
    <w:rsid w:val="00BD62FA"/>
    <w:rsid w:val="00BD6F46"/>
    <w:rsid w:val="00BE0675"/>
    <w:rsid w:val="00BE50D3"/>
    <w:rsid w:val="00BE6141"/>
    <w:rsid w:val="00BF27AA"/>
    <w:rsid w:val="00BF4680"/>
    <w:rsid w:val="00BF75B7"/>
    <w:rsid w:val="00C1121B"/>
    <w:rsid w:val="00C163D9"/>
    <w:rsid w:val="00C20818"/>
    <w:rsid w:val="00C21922"/>
    <w:rsid w:val="00C21E90"/>
    <w:rsid w:val="00C223F2"/>
    <w:rsid w:val="00C35645"/>
    <w:rsid w:val="00C40C9B"/>
    <w:rsid w:val="00C4295B"/>
    <w:rsid w:val="00C42ACD"/>
    <w:rsid w:val="00C53801"/>
    <w:rsid w:val="00C6035B"/>
    <w:rsid w:val="00C66D94"/>
    <w:rsid w:val="00C84AF4"/>
    <w:rsid w:val="00C9680C"/>
    <w:rsid w:val="00CA2485"/>
    <w:rsid w:val="00CC03DC"/>
    <w:rsid w:val="00CC3B95"/>
    <w:rsid w:val="00CD0663"/>
    <w:rsid w:val="00CD0C9F"/>
    <w:rsid w:val="00CD16C6"/>
    <w:rsid w:val="00CE6D95"/>
    <w:rsid w:val="00CF17BC"/>
    <w:rsid w:val="00CF622A"/>
    <w:rsid w:val="00D0573D"/>
    <w:rsid w:val="00D05D28"/>
    <w:rsid w:val="00D11937"/>
    <w:rsid w:val="00D12575"/>
    <w:rsid w:val="00D12B77"/>
    <w:rsid w:val="00D22B4B"/>
    <w:rsid w:val="00D275D0"/>
    <w:rsid w:val="00D27F75"/>
    <w:rsid w:val="00D3084B"/>
    <w:rsid w:val="00D33761"/>
    <w:rsid w:val="00D33D4D"/>
    <w:rsid w:val="00D431B9"/>
    <w:rsid w:val="00D458C6"/>
    <w:rsid w:val="00D479F2"/>
    <w:rsid w:val="00D526E7"/>
    <w:rsid w:val="00D5313D"/>
    <w:rsid w:val="00D5637F"/>
    <w:rsid w:val="00D5793E"/>
    <w:rsid w:val="00D60BD1"/>
    <w:rsid w:val="00D63EA6"/>
    <w:rsid w:val="00D81518"/>
    <w:rsid w:val="00D862C1"/>
    <w:rsid w:val="00D908C5"/>
    <w:rsid w:val="00D94E4F"/>
    <w:rsid w:val="00DA4554"/>
    <w:rsid w:val="00DA6912"/>
    <w:rsid w:val="00DB2178"/>
    <w:rsid w:val="00DB5F91"/>
    <w:rsid w:val="00DB6911"/>
    <w:rsid w:val="00DC3511"/>
    <w:rsid w:val="00DD6B2A"/>
    <w:rsid w:val="00DE7950"/>
    <w:rsid w:val="00DF66D6"/>
    <w:rsid w:val="00E00A98"/>
    <w:rsid w:val="00E02A37"/>
    <w:rsid w:val="00E03E1B"/>
    <w:rsid w:val="00E062EF"/>
    <w:rsid w:val="00E10579"/>
    <w:rsid w:val="00E13480"/>
    <w:rsid w:val="00E20748"/>
    <w:rsid w:val="00E21C6B"/>
    <w:rsid w:val="00E26936"/>
    <w:rsid w:val="00E3126A"/>
    <w:rsid w:val="00E331A5"/>
    <w:rsid w:val="00E36348"/>
    <w:rsid w:val="00E40BA4"/>
    <w:rsid w:val="00E42C2E"/>
    <w:rsid w:val="00E42F55"/>
    <w:rsid w:val="00E53D1B"/>
    <w:rsid w:val="00E63EC3"/>
    <w:rsid w:val="00E66ADA"/>
    <w:rsid w:val="00E66E7A"/>
    <w:rsid w:val="00E67CD0"/>
    <w:rsid w:val="00E74015"/>
    <w:rsid w:val="00E75E01"/>
    <w:rsid w:val="00E81CCB"/>
    <w:rsid w:val="00E82DBB"/>
    <w:rsid w:val="00E84B39"/>
    <w:rsid w:val="00E92DBD"/>
    <w:rsid w:val="00E92FB7"/>
    <w:rsid w:val="00E93508"/>
    <w:rsid w:val="00EA0F43"/>
    <w:rsid w:val="00EA12DF"/>
    <w:rsid w:val="00EA1806"/>
    <w:rsid w:val="00EA4E22"/>
    <w:rsid w:val="00EA7E81"/>
    <w:rsid w:val="00EB00AB"/>
    <w:rsid w:val="00EB1529"/>
    <w:rsid w:val="00EB1F9D"/>
    <w:rsid w:val="00EB2D55"/>
    <w:rsid w:val="00EB48CF"/>
    <w:rsid w:val="00EC057E"/>
    <w:rsid w:val="00EC50A3"/>
    <w:rsid w:val="00ED52BA"/>
    <w:rsid w:val="00EE0550"/>
    <w:rsid w:val="00EE1563"/>
    <w:rsid w:val="00EE6502"/>
    <w:rsid w:val="00EE7361"/>
    <w:rsid w:val="00EF18EA"/>
    <w:rsid w:val="00F05789"/>
    <w:rsid w:val="00F07B37"/>
    <w:rsid w:val="00F10B9B"/>
    <w:rsid w:val="00F14405"/>
    <w:rsid w:val="00F16C1B"/>
    <w:rsid w:val="00F22C30"/>
    <w:rsid w:val="00F23AE9"/>
    <w:rsid w:val="00F26BAA"/>
    <w:rsid w:val="00F33859"/>
    <w:rsid w:val="00F429B5"/>
    <w:rsid w:val="00F43354"/>
    <w:rsid w:val="00F50B91"/>
    <w:rsid w:val="00F555BC"/>
    <w:rsid w:val="00F630D1"/>
    <w:rsid w:val="00F667BA"/>
    <w:rsid w:val="00F718FC"/>
    <w:rsid w:val="00F73D4D"/>
    <w:rsid w:val="00F77DC9"/>
    <w:rsid w:val="00F82DA8"/>
    <w:rsid w:val="00F857DB"/>
    <w:rsid w:val="00F946D1"/>
    <w:rsid w:val="00F96962"/>
    <w:rsid w:val="00FA2618"/>
    <w:rsid w:val="00FA62AF"/>
    <w:rsid w:val="00FA686C"/>
    <w:rsid w:val="00FA7349"/>
    <w:rsid w:val="00FA7C55"/>
    <w:rsid w:val="00FB5189"/>
    <w:rsid w:val="00FB653B"/>
    <w:rsid w:val="00FB680A"/>
    <w:rsid w:val="00FC295F"/>
    <w:rsid w:val="00FC3AE9"/>
    <w:rsid w:val="00FD34E6"/>
    <w:rsid w:val="00FE311E"/>
    <w:rsid w:val="00FE315B"/>
    <w:rsid w:val="00FE31B9"/>
    <w:rsid w:val="00FE464B"/>
    <w:rsid w:val="00FE4F18"/>
    <w:rsid w:val="00FE5F1A"/>
    <w:rsid w:val="00FE71D2"/>
    <w:rsid w:val="00FF084C"/>
    <w:rsid w:val="00FF49F8"/>
    <w:rsid w:val="012B5FEC"/>
    <w:rsid w:val="013A39FF"/>
    <w:rsid w:val="01416086"/>
    <w:rsid w:val="0146342D"/>
    <w:rsid w:val="0149344C"/>
    <w:rsid w:val="014B66A7"/>
    <w:rsid w:val="014C39EF"/>
    <w:rsid w:val="018113D2"/>
    <w:rsid w:val="018D0006"/>
    <w:rsid w:val="01C9263A"/>
    <w:rsid w:val="01DF5BF3"/>
    <w:rsid w:val="02025EF1"/>
    <w:rsid w:val="02026BCC"/>
    <w:rsid w:val="020E722A"/>
    <w:rsid w:val="022054BB"/>
    <w:rsid w:val="027156EE"/>
    <w:rsid w:val="029F10D9"/>
    <w:rsid w:val="02D90345"/>
    <w:rsid w:val="02DE5003"/>
    <w:rsid w:val="03062E25"/>
    <w:rsid w:val="0327271B"/>
    <w:rsid w:val="032C0C1E"/>
    <w:rsid w:val="03463852"/>
    <w:rsid w:val="03791B6A"/>
    <w:rsid w:val="03935612"/>
    <w:rsid w:val="039F0B6C"/>
    <w:rsid w:val="03B31355"/>
    <w:rsid w:val="03C12964"/>
    <w:rsid w:val="03C466B6"/>
    <w:rsid w:val="03DB6D15"/>
    <w:rsid w:val="03F235F2"/>
    <w:rsid w:val="04117C27"/>
    <w:rsid w:val="0437474A"/>
    <w:rsid w:val="04757B9D"/>
    <w:rsid w:val="04DC74A0"/>
    <w:rsid w:val="04F26F47"/>
    <w:rsid w:val="051A19CA"/>
    <w:rsid w:val="05254DCE"/>
    <w:rsid w:val="052B0C18"/>
    <w:rsid w:val="05395CBD"/>
    <w:rsid w:val="053B5F0A"/>
    <w:rsid w:val="05403CA4"/>
    <w:rsid w:val="0562290F"/>
    <w:rsid w:val="056D0CDB"/>
    <w:rsid w:val="05BD3747"/>
    <w:rsid w:val="05D91FD4"/>
    <w:rsid w:val="05E24BD4"/>
    <w:rsid w:val="060E2BEB"/>
    <w:rsid w:val="061E4834"/>
    <w:rsid w:val="062F1547"/>
    <w:rsid w:val="064F515F"/>
    <w:rsid w:val="06701A2A"/>
    <w:rsid w:val="06800D1D"/>
    <w:rsid w:val="069131D5"/>
    <w:rsid w:val="06C273CF"/>
    <w:rsid w:val="06D100C8"/>
    <w:rsid w:val="06D2594B"/>
    <w:rsid w:val="06D93E82"/>
    <w:rsid w:val="07024D7D"/>
    <w:rsid w:val="070A64CF"/>
    <w:rsid w:val="079375D2"/>
    <w:rsid w:val="07A239A5"/>
    <w:rsid w:val="07F471B4"/>
    <w:rsid w:val="07F57D50"/>
    <w:rsid w:val="080A67BF"/>
    <w:rsid w:val="081E7ACD"/>
    <w:rsid w:val="0831639C"/>
    <w:rsid w:val="08455D98"/>
    <w:rsid w:val="08590084"/>
    <w:rsid w:val="087C5203"/>
    <w:rsid w:val="08814C86"/>
    <w:rsid w:val="088A2C2C"/>
    <w:rsid w:val="0898397C"/>
    <w:rsid w:val="08A64FA9"/>
    <w:rsid w:val="08AA58D5"/>
    <w:rsid w:val="08C416C3"/>
    <w:rsid w:val="08C46FBD"/>
    <w:rsid w:val="08C91F14"/>
    <w:rsid w:val="08F14B34"/>
    <w:rsid w:val="08FD6A51"/>
    <w:rsid w:val="09107C56"/>
    <w:rsid w:val="092B556A"/>
    <w:rsid w:val="09310DA4"/>
    <w:rsid w:val="09311F50"/>
    <w:rsid w:val="093323F5"/>
    <w:rsid w:val="095A027C"/>
    <w:rsid w:val="096E6467"/>
    <w:rsid w:val="097D5BBC"/>
    <w:rsid w:val="09D37A50"/>
    <w:rsid w:val="09E1109C"/>
    <w:rsid w:val="09F0075D"/>
    <w:rsid w:val="0A13429B"/>
    <w:rsid w:val="0A1C394C"/>
    <w:rsid w:val="0A2D3A55"/>
    <w:rsid w:val="0A40354F"/>
    <w:rsid w:val="0A4C6B8C"/>
    <w:rsid w:val="0A5F7AC8"/>
    <w:rsid w:val="0A8B4F41"/>
    <w:rsid w:val="0AB80E7D"/>
    <w:rsid w:val="0B0F06DF"/>
    <w:rsid w:val="0B1576EE"/>
    <w:rsid w:val="0B1A2D47"/>
    <w:rsid w:val="0B1A7A0B"/>
    <w:rsid w:val="0B31764B"/>
    <w:rsid w:val="0B45259A"/>
    <w:rsid w:val="0B7025F4"/>
    <w:rsid w:val="0B870B67"/>
    <w:rsid w:val="0B9A21CF"/>
    <w:rsid w:val="0BD65948"/>
    <w:rsid w:val="0BE03ED6"/>
    <w:rsid w:val="0C0665D7"/>
    <w:rsid w:val="0C0C6D9E"/>
    <w:rsid w:val="0C207626"/>
    <w:rsid w:val="0C2B7403"/>
    <w:rsid w:val="0C437FBB"/>
    <w:rsid w:val="0C5561B7"/>
    <w:rsid w:val="0C8D56B1"/>
    <w:rsid w:val="0CB80ACA"/>
    <w:rsid w:val="0CED77F2"/>
    <w:rsid w:val="0D133DEF"/>
    <w:rsid w:val="0D26276D"/>
    <w:rsid w:val="0D5A0848"/>
    <w:rsid w:val="0D641904"/>
    <w:rsid w:val="0D7B604F"/>
    <w:rsid w:val="0D7B7726"/>
    <w:rsid w:val="0DBD25C3"/>
    <w:rsid w:val="0DC378E0"/>
    <w:rsid w:val="0DCE2B6B"/>
    <w:rsid w:val="0DEC77CD"/>
    <w:rsid w:val="0E007DBB"/>
    <w:rsid w:val="0E0A66A1"/>
    <w:rsid w:val="0E106597"/>
    <w:rsid w:val="0E125809"/>
    <w:rsid w:val="0E34248C"/>
    <w:rsid w:val="0E3E3F06"/>
    <w:rsid w:val="0E4F1F1E"/>
    <w:rsid w:val="0E517A1B"/>
    <w:rsid w:val="0E6C18C7"/>
    <w:rsid w:val="0E8A5B94"/>
    <w:rsid w:val="0EC06084"/>
    <w:rsid w:val="0EC71893"/>
    <w:rsid w:val="0ED25F88"/>
    <w:rsid w:val="0ED87B24"/>
    <w:rsid w:val="0EEF7486"/>
    <w:rsid w:val="0F064FAB"/>
    <w:rsid w:val="0F0861C5"/>
    <w:rsid w:val="0F126E49"/>
    <w:rsid w:val="0F5359F6"/>
    <w:rsid w:val="0F6D46D8"/>
    <w:rsid w:val="0F932AC8"/>
    <w:rsid w:val="0F9B256C"/>
    <w:rsid w:val="0FB249EB"/>
    <w:rsid w:val="0FB96240"/>
    <w:rsid w:val="0FC221B1"/>
    <w:rsid w:val="0FE1533E"/>
    <w:rsid w:val="10016495"/>
    <w:rsid w:val="10041C6E"/>
    <w:rsid w:val="106067BE"/>
    <w:rsid w:val="1073167D"/>
    <w:rsid w:val="107924EC"/>
    <w:rsid w:val="10D404C1"/>
    <w:rsid w:val="10D45B8E"/>
    <w:rsid w:val="112D6EE8"/>
    <w:rsid w:val="1156715B"/>
    <w:rsid w:val="116568A6"/>
    <w:rsid w:val="116F021D"/>
    <w:rsid w:val="11BE6A27"/>
    <w:rsid w:val="11C740FF"/>
    <w:rsid w:val="11CF10A8"/>
    <w:rsid w:val="11D82478"/>
    <w:rsid w:val="11D82E81"/>
    <w:rsid w:val="11E80922"/>
    <w:rsid w:val="1223482B"/>
    <w:rsid w:val="12805D59"/>
    <w:rsid w:val="12DA4202"/>
    <w:rsid w:val="12E54812"/>
    <w:rsid w:val="1319072B"/>
    <w:rsid w:val="13225D0E"/>
    <w:rsid w:val="13420E19"/>
    <w:rsid w:val="13702EAA"/>
    <w:rsid w:val="13815802"/>
    <w:rsid w:val="141D44D4"/>
    <w:rsid w:val="14365424"/>
    <w:rsid w:val="147E1556"/>
    <w:rsid w:val="14910A92"/>
    <w:rsid w:val="14BF7FB1"/>
    <w:rsid w:val="14D26DF5"/>
    <w:rsid w:val="14F04F07"/>
    <w:rsid w:val="14F3047E"/>
    <w:rsid w:val="15412EF3"/>
    <w:rsid w:val="154E7B31"/>
    <w:rsid w:val="15712633"/>
    <w:rsid w:val="157315A5"/>
    <w:rsid w:val="157B1800"/>
    <w:rsid w:val="157D37F3"/>
    <w:rsid w:val="15EA09D1"/>
    <w:rsid w:val="15EC3D87"/>
    <w:rsid w:val="15F76C83"/>
    <w:rsid w:val="160A4A3F"/>
    <w:rsid w:val="160D51D2"/>
    <w:rsid w:val="16165020"/>
    <w:rsid w:val="16372909"/>
    <w:rsid w:val="16635BA3"/>
    <w:rsid w:val="16777386"/>
    <w:rsid w:val="167F0BE0"/>
    <w:rsid w:val="16931D8B"/>
    <w:rsid w:val="16967B7A"/>
    <w:rsid w:val="16CC4209"/>
    <w:rsid w:val="16E751F3"/>
    <w:rsid w:val="16F209E2"/>
    <w:rsid w:val="16F72241"/>
    <w:rsid w:val="171F6D04"/>
    <w:rsid w:val="17357CBF"/>
    <w:rsid w:val="178C4707"/>
    <w:rsid w:val="17A73C12"/>
    <w:rsid w:val="17AD5637"/>
    <w:rsid w:val="17B16EBD"/>
    <w:rsid w:val="17B204DD"/>
    <w:rsid w:val="17D72FD9"/>
    <w:rsid w:val="17FC6665"/>
    <w:rsid w:val="18067C8C"/>
    <w:rsid w:val="18460F0B"/>
    <w:rsid w:val="187909B1"/>
    <w:rsid w:val="188233C3"/>
    <w:rsid w:val="1889174F"/>
    <w:rsid w:val="18A277B6"/>
    <w:rsid w:val="18A90CED"/>
    <w:rsid w:val="18C57176"/>
    <w:rsid w:val="190D447D"/>
    <w:rsid w:val="193E6D80"/>
    <w:rsid w:val="19464122"/>
    <w:rsid w:val="194A2A18"/>
    <w:rsid w:val="19813AF9"/>
    <w:rsid w:val="19953677"/>
    <w:rsid w:val="19A13F23"/>
    <w:rsid w:val="19AF7830"/>
    <w:rsid w:val="19BB113E"/>
    <w:rsid w:val="19D73ACF"/>
    <w:rsid w:val="1A012274"/>
    <w:rsid w:val="1A137DA3"/>
    <w:rsid w:val="1A307C96"/>
    <w:rsid w:val="1A4B5310"/>
    <w:rsid w:val="1A4F7FE3"/>
    <w:rsid w:val="1A534DC1"/>
    <w:rsid w:val="1A6377EC"/>
    <w:rsid w:val="1AA50357"/>
    <w:rsid w:val="1AB53928"/>
    <w:rsid w:val="1AB75183"/>
    <w:rsid w:val="1ADE3238"/>
    <w:rsid w:val="1AED7EFE"/>
    <w:rsid w:val="1B066D5F"/>
    <w:rsid w:val="1B264EF0"/>
    <w:rsid w:val="1B286B03"/>
    <w:rsid w:val="1B30469D"/>
    <w:rsid w:val="1B3E571B"/>
    <w:rsid w:val="1B484607"/>
    <w:rsid w:val="1B5E5898"/>
    <w:rsid w:val="1B606C11"/>
    <w:rsid w:val="1B756F6C"/>
    <w:rsid w:val="1B8B7348"/>
    <w:rsid w:val="1B917759"/>
    <w:rsid w:val="1C6F0477"/>
    <w:rsid w:val="1C75603D"/>
    <w:rsid w:val="1C9275BD"/>
    <w:rsid w:val="1C9302B9"/>
    <w:rsid w:val="1CA20D90"/>
    <w:rsid w:val="1CAA6DDF"/>
    <w:rsid w:val="1CB269C1"/>
    <w:rsid w:val="1CB7636C"/>
    <w:rsid w:val="1CBB16D2"/>
    <w:rsid w:val="1CC361FB"/>
    <w:rsid w:val="1D063F78"/>
    <w:rsid w:val="1D2144E3"/>
    <w:rsid w:val="1D47549C"/>
    <w:rsid w:val="1D75409D"/>
    <w:rsid w:val="1D7E200A"/>
    <w:rsid w:val="1D8950C6"/>
    <w:rsid w:val="1DD6322A"/>
    <w:rsid w:val="1DDB50EE"/>
    <w:rsid w:val="1DF57E3B"/>
    <w:rsid w:val="1E015221"/>
    <w:rsid w:val="1E227C88"/>
    <w:rsid w:val="1E2702BB"/>
    <w:rsid w:val="1E37675E"/>
    <w:rsid w:val="1E407525"/>
    <w:rsid w:val="1E5001D3"/>
    <w:rsid w:val="1E661C9B"/>
    <w:rsid w:val="1E87075E"/>
    <w:rsid w:val="1E940BA2"/>
    <w:rsid w:val="1E9E1DE8"/>
    <w:rsid w:val="1EA66AE8"/>
    <w:rsid w:val="1EAF568B"/>
    <w:rsid w:val="1EC853FA"/>
    <w:rsid w:val="1EE12602"/>
    <w:rsid w:val="1F3C38D4"/>
    <w:rsid w:val="1F4C1EDC"/>
    <w:rsid w:val="1F5212E4"/>
    <w:rsid w:val="1F596DE1"/>
    <w:rsid w:val="1F6E57D2"/>
    <w:rsid w:val="1F766C79"/>
    <w:rsid w:val="1FDC57B1"/>
    <w:rsid w:val="1FE32464"/>
    <w:rsid w:val="1FF67EC9"/>
    <w:rsid w:val="1FF8665A"/>
    <w:rsid w:val="1FFA7CE6"/>
    <w:rsid w:val="200F4999"/>
    <w:rsid w:val="20630181"/>
    <w:rsid w:val="206557C8"/>
    <w:rsid w:val="206E21A7"/>
    <w:rsid w:val="2072117A"/>
    <w:rsid w:val="207E1BC4"/>
    <w:rsid w:val="20991D8A"/>
    <w:rsid w:val="20B979B2"/>
    <w:rsid w:val="20BD552F"/>
    <w:rsid w:val="210C17A3"/>
    <w:rsid w:val="212058C2"/>
    <w:rsid w:val="212F57B2"/>
    <w:rsid w:val="218A4239"/>
    <w:rsid w:val="21B12406"/>
    <w:rsid w:val="21C212F5"/>
    <w:rsid w:val="21DD6EFA"/>
    <w:rsid w:val="21E759C7"/>
    <w:rsid w:val="221409FA"/>
    <w:rsid w:val="222B0642"/>
    <w:rsid w:val="22970F72"/>
    <w:rsid w:val="22B14A40"/>
    <w:rsid w:val="22C3128B"/>
    <w:rsid w:val="22CB4EC9"/>
    <w:rsid w:val="22E62EAD"/>
    <w:rsid w:val="22EB515D"/>
    <w:rsid w:val="22F71547"/>
    <w:rsid w:val="22FC7E95"/>
    <w:rsid w:val="230529D3"/>
    <w:rsid w:val="23072FE4"/>
    <w:rsid w:val="236175FD"/>
    <w:rsid w:val="237951E0"/>
    <w:rsid w:val="23867328"/>
    <w:rsid w:val="23A56524"/>
    <w:rsid w:val="23AD2D1D"/>
    <w:rsid w:val="23E75F82"/>
    <w:rsid w:val="241053D5"/>
    <w:rsid w:val="24116BCB"/>
    <w:rsid w:val="24140A1B"/>
    <w:rsid w:val="242A2582"/>
    <w:rsid w:val="2443769B"/>
    <w:rsid w:val="24737CB9"/>
    <w:rsid w:val="24B9455A"/>
    <w:rsid w:val="24D11A91"/>
    <w:rsid w:val="24D91BB1"/>
    <w:rsid w:val="250A353E"/>
    <w:rsid w:val="25242C93"/>
    <w:rsid w:val="2529016E"/>
    <w:rsid w:val="252D6D61"/>
    <w:rsid w:val="257751D5"/>
    <w:rsid w:val="2593377C"/>
    <w:rsid w:val="25BD11BF"/>
    <w:rsid w:val="25F4028E"/>
    <w:rsid w:val="26287D66"/>
    <w:rsid w:val="263A2B6C"/>
    <w:rsid w:val="267269C7"/>
    <w:rsid w:val="26751F5C"/>
    <w:rsid w:val="2694161B"/>
    <w:rsid w:val="26F86CAF"/>
    <w:rsid w:val="27073094"/>
    <w:rsid w:val="27115790"/>
    <w:rsid w:val="272D4729"/>
    <w:rsid w:val="27304ED3"/>
    <w:rsid w:val="27440FBF"/>
    <w:rsid w:val="274C7839"/>
    <w:rsid w:val="274E717C"/>
    <w:rsid w:val="27527799"/>
    <w:rsid w:val="277F124A"/>
    <w:rsid w:val="27CD7733"/>
    <w:rsid w:val="27ED7279"/>
    <w:rsid w:val="28386517"/>
    <w:rsid w:val="285A4FC0"/>
    <w:rsid w:val="28BB2529"/>
    <w:rsid w:val="28C71C59"/>
    <w:rsid w:val="28CB7A67"/>
    <w:rsid w:val="28CC7805"/>
    <w:rsid w:val="28E202C5"/>
    <w:rsid w:val="29353AB5"/>
    <w:rsid w:val="29756F60"/>
    <w:rsid w:val="29B73F5A"/>
    <w:rsid w:val="29BE302A"/>
    <w:rsid w:val="29E17E5C"/>
    <w:rsid w:val="29F455F0"/>
    <w:rsid w:val="2A1E5C37"/>
    <w:rsid w:val="2A496CF4"/>
    <w:rsid w:val="2A676244"/>
    <w:rsid w:val="2A7C6349"/>
    <w:rsid w:val="2A8C0DDF"/>
    <w:rsid w:val="2A9152F1"/>
    <w:rsid w:val="2AD11B81"/>
    <w:rsid w:val="2AE51006"/>
    <w:rsid w:val="2AF02FCD"/>
    <w:rsid w:val="2AFB46BF"/>
    <w:rsid w:val="2B0D6791"/>
    <w:rsid w:val="2B0F64E2"/>
    <w:rsid w:val="2B196993"/>
    <w:rsid w:val="2B1D49C0"/>
    <w:rsid w:val="2B276CE5"/>
    <w:rsid w:val="2B4C2C1F"/>
    <w:rsid w:val="2B5D56DB"/>
    <w:rsid w:val="2B807B04"/>
    <w:rsid w:val="2BAF22AB"/>
    <w:rsid w:val="2BBD2356"/>
    <w:rsid w:val="2BD22C5B"/>
    <w:rsid w:val="2BDA532C"/>
    <w:rsid w:val="2C057779"/>
    <w:rsid w:val="2C185847"/>
    <w:rsid w:val="2C2913E8"/>
    <w:rsid w:val="2C5409DC"/>
    <w:rsid w:val="2C7E0160"/>
    <w:rsid w:val="2C961A98"/>
    <w:rsid w:val="2CB501F4"/>
    <w:rsid w:val="2CC26D9C"/>
    <w:rsid w:val="2CCC6C47"/>
    <w:rsid w:val="2D335B8B"/>
    <w:rsid w:val="2D800FBD"/>
    <w:rsid w:val="2D803D54"/>
    <w:rsid w:val="2DA435E5"/>
    <w:rsid w:val="2DCA41AC"/>
    <w:rsid w:val="2DCD1915"/>
    <w:rsid w:val="2DCF1E04"/>
    <w:rsid w:val="2DFE7A5D"/>
    <w:rsid w:val="2E155964"/>
    <w:rsid w:val="2E307198"/>
    <w:rsid w:val="2E502DE7"/>
    <w:rsid w:val="2E514E7F"/>
    <w:rsid w:val="2E574187"/>
    <w:rsid w:val="2E7E3BAE"/>
    <w:rsid w:val="2E900AA9"/>
    <w:rsid w:val="2E987D9C"/>
    <w:rsid w:val="2EAB44B9"/>
    <w:rsid w:val="2EC9638F"/>
    <w:rsid w:val="2ECD4ACD"/>
    <w:rsid w:val="2F622ECC"/>
    <w:rsid w:val="2F866A31"/>
    <w:rsid w:val="2FD3044C"/>
    <w:rsid w:val="30216108"/>
    <w:rsid w:val="30332B06"/>
    <w:rsid w:val="30383312"/>
    <w:rsid w:val="305836BD"/>
    <w:rsid w:val="307A359B"/>
    <w:rsid w:val="307C5BB0"/>
    <w:rsid w:val="30B67631"/>
    <w:rsid w:val="30B97F32"/>
    <w:rsid w:val="30D03E2F"/>
    <w:rsid w:val="30E7063E"/>
    <w:rsid w:val="30F45806"/>
    <w:rsid w:val="311425FA"/>
    <w:rsid w:val="311A0CED"/>
    <w:rsid w:val="31203028"/>
    <w:rsid w:val="312E32CE"/>
    <w:rsid w:val="31820047"/>
    <w:rsid w:val="31871CBF"/>
    <w:rsid w:val="31883041"/>
    <w:rsid w:val="31F9185A"/>
    <w:rsid w:val="32266890"/>
    <w:rsid w:val="32366631"/>
    <w:rsid w:val="32853D03"/>
    <w:rsid w:val="328D3E80"/>
    <w:rsid w:val="32A07841"/>
    <w:rsid w:val="32B968D1"/>
    <w:rsid w:val="32C0109E"/>
    <w:rsid w:val="32DC4C26"/>
    <w:rsid w:val="32EC37A3"/>
    <w:rsid w:val="32F707A1"/>
    <w:rsid w:val="336C4194"/>
    <w:rsid w:val="33760A0F"/>
    <w:rsid w:val="339C2202"/>
    <w:rsid w:val="33A041F7"/>
    <w:rsid w:val="33B760D9"/>
    <w:rsid w:val="33CB0989"/>
    <w:rsid w:val="33EA5BA4"/>
    <w:rsid w:val="34377CA7"/>
    <w:rsid w:val="345132D8"/>
    <w:rsid w:val="34706C18"/>
    <w:rsid w:val="348C2692"/>
    <w:rsid w:val="349D1096"/>
    <w:rsid w:val="34AE571D"/>
    <w:rsid w:val="34E62C58"/>
    <w:rsid w:val="34F243F6"/>
    <w:rsid w:val="34FA3BF3"/>
    <w:rsid w:val="35047A53"/>
    <w:rsid w:val="350F70C2"/>
    <w:rsid w:val="352878E8"/>
    <w:rsid w:val="353E6B6E"/>
    <w:rsid w:val="353F631E"/>
    <w:rsid w:val="3566239A"/>
    <w:rsid w:val="35866725"/>
    <w:rsid w:val="35B703BC"/>
    <w:rsid w:val="35BE6B39"/>
    <w:rsid w:val="35D1098E"/>
    <w:rsid w:val="35E72E3C"/>
    <w:rsid w:val="35ED5DCF"/>
    <w:rsid w:val="362D55BB"/>
    <w:rsid w:val="3632059D"/>
    <w:rsid w:val="36444715"/>
    <w:rsid w:val="36655B7A"/>
    <w:rsid w:val="366965E2"/>
    <w:rsid w:val="369A3EC3"/>
    <w:rsid w:val="36F34CEB"/>
    <w:rsid w:val="36F6191F"/>
    <w:rsid w:val="3704781C"/>
    <w:rsid w:val="37304EF8"/>
    <w:rsid w:val="37956B13"/>
    <w:rsid w:val="37C706D1"/>
    <w:rsid w:val="37CC7785"/>
    <w:rsid w:val="37FA4ACF"/>
    <w:rsid w:val="37FE5494"/>
    <w:rsid w:val="381177A6"/>
    <w:rsid w:val="3814164E"/>
    <w:rsid w:val="381F5AE8"/>
    <w:rsid w:val="38387743"/>
    <w:rsid w:val="383A7F63"/>
    <w:rsid w:val="38445FE3"/>
    <w:rsid w:val="38595B7A"/>
    <w:rsid w:val="38784C6A"/>
    <w:rsid w:val="387F1178"/>
    <w:rsid w:val="38860DDE"/>
    <w:rsid w:val="38925C98"/>
    <w:rsid w:val="389A3404"/>
    <w:rsid w:val="38AA5ACD"/>
    <w:rsid w:val="38D64A1F"/>
    <w:rsid w:val="38D8372A"/>
    <w:rsid w:val="38E12DE0"/>
    <w:rsid w:val="38F95657"/>
    <w:rsid w:val="38FB5857"/>
    <w:rsid w:val="393F494B"/>
    <w:rsid w:val="398C164E"/>
    <w:rsid w:val="3993390F"/>
    <w:rsid w:val="39A421D7"/>
    <w:rsid w:val="39A72B50"/>
    <w:rsid w:val="39DF4A72"/>
    <w:rsid w:val="3A211990"/>
    <w:rsid w:val="3A2E3A6A"/>
    <w:rsid w:val="3A4A1AD9"/>
    <w:rsid w:val="3A9F368C"/>
    <w:rsid w:val="3AA750EF"/>
    <w:rsid w:val="3AAC4836"/>
    <w:rsid w:val="3ABA2012"/>
    <w:rsid w:val="3ABE0B77"/>
    <w:rsid w:val="3AF11A88"/>
    <w:rsid w:val="3AF87ADD"/>
    <w:rsid w:val="3AFA7D97"/>
    <w:rsid w:val="3B08182B"/>
    <w:rsid w:val="3B187D40"/>
    <w:rsid w:val="3B27324C"/>
    <w:rsid w:val="3B3A6DFB"/>
    <w:rsid w:val="3B72551C"/>
    <w:rsid w:val="3B9E6635"/>
    <w:rsid w:val="3BA61588"/>
    <w:rsid w:val="3BB00188"/>
    <w:rsid w:val="3C076B45"/>
    <w:rsid w:val="3C382128"/>
    <w:rsid w:val="3C3B397F"/>
    <w:rsid w:val="3C472DFB"/>
    <w:rsid w:val="3C581023"/>
    <w:rsid w:val="3C6D3A6D"/>
    <w:rsid w:val="3C7338D9"/>
    <w:rsid w:val="3C7526A2"/>
    <w:rsid w:val="3CA13639"/>
    <w:rsid w:val="3CA31D92"/>
    <w:rsid w:val="3CD25455"/>
    <w:rsid w:val="3CDC68D2"/>
    <w:rsid w:val="3CFF69E7"/>
    <w:rsid w:val="3D176D15"/>
    <w:rsid w:val="3D285B6D"/>
    <w:rsid w:val="3D665F9B"/>
    <w:rsid w:val="3D7E7521"/>
    <w:rsid w:val="3DE40875"/>
    <w:rsid w:val="3E1C7543"/>
    <w:rsid w:val="3E301514"/>
    <w:rsid w:val="3E3B6FCB"/>
    <w:rsid w:val="3E4A2A19"/>
    <w:rsid w:val="3EC254DF"/>
    <w:rsid w:val="3ED91694"/>
    <w:rsid w:val="3EE51B87"/>
    <w:rsid w:val="3EF8586C"/>
    <w:rsid w:val="3EFA6D00"/>
    <w:rsid w:val="3F3566AE"/>
    <w:rsid w:val="3F476FA5"/>
    <w:rsid w:val="3F524345"/>
    <w:rsid w:val="3F813FF4"/>
    <w:rsid w:val="3F953302"/>
    <w:rsid w:val="3FCA2951"/>
    <w:rsid w:val="3FD91D49"/>
    <w:rsid w:val="3FED4881"/>
    <w:rsid w:val="40294BD6"/>
    <w:rsid w:val="406963FB"/>
    <w:rsid w:val="40774756"/>
    <w:rsid w:val="407E0A8A"/>
    <w:rsid w:val="40816585"/>
    <w:rsid w:val="40BD614C"/>
    <w:rsid w:val="40D07EFD"/>
    <w:rsid w:val="40D6479F"/>
    <w:rsid w:val="40DF1AFE"/>
    <w:rsid w:val="40ED41F9"/>
    <w:rsid w:val="40F42AA0"/>
    <w:rsid w:val="413F1EDC"/>
    <w:rsid w:val="415D5121"/>
    <w:rsid w:val="417B2F47"/>
    <w:rsid w:val="4190012E"/>
    <w:rsid w:val="41955D60"/>
    <w:rsid w:val="41B3657C"/>
    <w:rsid w:val="41D73AB6"/>
    <w:rsid w:val="41F173EE"/>
    <w:rsid w:val="42215201"/>
    <w:rsid w:val="423645A4"/>
    <w:rsid w:val="423A2EE1"/>
    <w:rsid w:val="42404520"/>
    <w:rsid w:val="426614A1"/>
    <w:rsid w:val="427E202E"/>
    <w:rsid w:val="42A72712"/>
    <w:rsid w:val="42C1420E"/>
    <w:rsid w:val="42E50D94"/>
    <w:rsid w:val="42E94693"/>
    <w:rsid w:val="430F1942"/>
    <w:rsid w:val="434A0454"/>
    <w:rsid w:val="435B72B9"/>
    <w:rsid w:val="436D237B"/>
    <w:rsid w:val="43A17094"/>
    <w:rsid w:val="43BC0F22"/>
    <w:rsid w:val="43C81FC7"/>
    <w:rsid w:val="43D03E0B"/>
    <w:rsid w:val="43D478F4"/>
    <w:rsid w:val="43E03D28"/>
    <w:rsid w:val="43E564C2"/>
    <w:rsid w:val="43FF2C88"/>
    <w:rsid w:val="44295FD8"/>
    <w:rsid w:val="444E4AB1"/>
    <w:rsid w:val="448215C5"/>
    <w:rsid w:val="448E3EBB"/>
    <w:rsid w:val="44943B54"/>
    <w:rsid w:val="44AF7EDB"/>
    <w:rsid w:val="44D91ED2"/>
    <w:rsid w:val="44EF68E5"/>
    <w:rsid w:val="45256AB1"/>
    <w:rsid w:val="4570109D"/>
    <w:rsid w:val="457402E7"/>
    <w:rsid w:val="457C0255"/>
    <w:rsid w:val="45B45C3D"/>
    <w:rsid w:val="45B51F32"/>
    <w:rsid w:val="45C0235E"/>
    <w:rsid w:val="45D14967"/>
    <w:rsid w:val="4607616F"/>
    <w:rsid w:val="46154698"/>
    <w:rsid w:val="462223C7"/>
    <w:rsid w:val="46311781"/>
    <w:rsid w:val="466064A4"/>
    <w:rsid w:val="466629D6"/>
    <w:rsid w:val="467B6AB1"/>
    <w:rsid w:val="4683219B"/>
    <w:rsid w:val="468A2529"/>
    <w:rsid w:val="46936EFA"/>
    <w:rsid w:val="46B46E81"/>
    <w:rsid w:val="46B677B9"/>
    <w:rsid w:val="46BA2443"/>
    <w:rsid w:val="47030149"/>
    <w:rsid w:val="470F1D01"/>
    <w:rsid w:val="47170634"/>
    <w:rsid w:val="47477260"/>
    <w:rsid w:val="475F3BB3"/>
    <w:rsid w:val="47635599"/>
    <w:rsid w:val="47776616"/>
    <w:rsid w:val="479577DF"/>
    <w:rsid w:val="47D20469"/>
    <w:rsid w:val="47EA1175"/>
    <w:rsid w:val="480A4C6F"/>
    <w:rsid w:val="48154EF5"/>
    <w:rsid w:val="4888710C"/>
    <w:rsid w:val="488A6802"/>
    <w:rsid w:val="489C2BBE"/>
    <w:rsid w:val="48B34052"/>
    <w:rsid w:val="48D119E9"/>
    <w:rsid w:val="48F30274"/>
    <w:rsid w:val="48FE3445"/>
    <w:rsid w:val="490D6F7E"/>
    <w:rsid w:val="4919420E"/>
    <w:rsid w:val="491A1482"/>
    <w:rsid w:val="4923064C"/>
    <w:rsid w:val="492C6C7A"/>
    <w:rsid w:val="493F184C"/>
    <w:rsid w:val="494F61DD"/>
    <w:rsid w:val="495718B6"/>
    <w:rsid w:val="4962389D"/>
    <w:rsid w:val="49A20AA2"/>
    <w:rsid w:val="49C9322A"/>
    <w:rsid w:val="49DC3B5E"/>
    <w:rsid w:val="49E50676"/>
    <w:rsid w:val="49E87E03"/>
    <w:rsid w:val="49EF4D0D"/>
    <w:rsid w:val="49FC3C86"/>
    <w:rsid w:val="49FD1E1A"/>
    <w:rsid w:val="4A0136C1"/>
    <w:rsid w:val="4A0F45F2"/>
    <w:rsid w:val="4AAB382E"/>
    <w:rsid w:val="4ABF7FED"/>
    <w:rsid w:val="4AD409E8"/>
    <w:rsid w:val="4AD71927"/>
    <w:rsid w:val="4AEE0F0E"/>
    <w:rsid w:val="4B0D13C7"/>
    <w:rsid w:val="4B276F63"/>
    <w:rsid w:val="4B4B592B"/>
    <w:rsid w:val="4B5E649A"/>
    <w:rsid w:val="4B8E5887"/>
    <w:rsid w:val="4B902A90"/>
    <w:rsid w:val="4BA14D3A"/>
    <w:rsid w:val="4BAE789E"/>
    <w:rsid w:val="4BD91D46"/>
    <w:rsid w:val="4BE31320"/>
    <w:rsid w:val="4C305331"/>
    <w:rsid w:val="4C3E1555"/>
    <w:rsid w:val="4C434750"/>
    <w:rsid w:val="4C504F3B"/>
    <w:rsid w:val="4C5624A1"/>
    <w:rsid w:val="4CBF67BB"/>
    <w:rsid w:val="4CC061EE"/>
    <w:rsid w:val="4D000F18"/>
    <w:rsid w:val="4D0F1EFD"/>
    <w:rsid w:val="4D0F5F3D"/>
    <w:rsid w:val="4D316057"/>
    <w:rsid w:val="4D3F0020"/>
    <w:rsid w:val="4D71099D"/>
    <w:rsid w:val="4D75047E"/>
    <w:rsid w:val="4D832DBD"/>
    <w:rsid w:val="4DA806A0"/>
    <w:rsid w:val="4DB26057"/>
    <w:rsid w:val="4DB732A6"/>
    <w:rsid w:val="4DBA6847"/>
    <w:rsid w:val="4DBB3C74"/>
    <w:rsid w:val="4DBF4A19"/>
    <w:rsid w:val="4DC03D80"/>
    <w:rsid w:val="4E113F89"/>
    <w:rsid w:val="4E24480D"/>
    <w:rsid w:val="4E6324DB"/>
    <w:rsid w:val="4E6B1F0B"/>
    <w:rsid w:val="4E714426"/>
    <w:rsid w:val="4E781D03"/>
    <w:rsid w:val="4EB0380F"/>
    <w:rsid w:val="4F0011AA"/>
    <w:rsid w:val="4F071C3A"/>
    <w:rsid w:val="4F186894"/>
    <w:rsid w:val="4F226687"/>
    <w:rsid w:val="4F2513AB"/>
    <w:rsid w:val="4F3B198A"/>
    <w:rsid w:val="4F480DE7"/>
    <w:rsid w:val="4F496ED6"/>
    <w:rsid w:val="4F5B22E4"/>
    <w:rsid w:val="4F8E7198"/>
    <w:rsid w:val="4FAB627F"/>
    <w:rsid w:val="4FCB1F45"/>
    <w:rsid w:val="4FD1261F"/>
    <w:rsid w:val="4FD213DC"/>
    <w:rsid w:val="4FD36E3A"/>
    <w:rsid w:val="50082A8C"/>
    <w:rsid w:val="501C1D13"/>
    <w:rsid w:val="50381E1D"/>
    <w:rsid w:val="50560713"/>
    <w:rsid w:val="50571B9A"/>
    <w:rsid w:val="506A0F5C"/>
    <w:rsid w:val="509E0CD6"/>
    <w:rsid w:val="50AA3B81"/>
    <w:rsid w:val="50B4424C"/>
    <w:rsid w:val="50E73BD1"/>
    <w:rsid w:val="50EA2C35"/>
    <w:rsid w:val="50ED6E23"/>
    <w:rsid w:val="50FF7927"/>
    <w:rsid w:val="510A652E"/>
    <w:rsid w:val="51313903"/>
    <w:rsid w:val="51761049"/>
    <w:rsid w:val="51833FDD"/>
    <w:rsid w:val="5189429D"/>
    <w:rsid w:val="51F57337"/>
    <w:rsid w:val="51F808A5"/>
    <w:rsid w:val="52493162"/>
    <w:rsid w:val="525F592E"/>
    <w:rsid w:val="526E52B3"/>
    <w:rsid w:val="527F06DE"/>
    <w:rsid w:val="52851FC9"/>
    <w:rsid w:val="52A4202D"/>
    <w:rsid w:val="52F00B76"/>
    <w:rsid w:val="53031757"/>
    <w:rsid w:val="530B2FD4"/>
    <w:rsid w:val="536B53DB"/>
    <w:rsid w:val="536E728B"/>
    <w:rsid w:val="53912AF2"/>
    <w:rsid w:val="53D677BF"/>
    <w:rsid w:val="53F428CE"/>
    <w:rsid w:val="540A45AE"/>
    <w:rsid w:val="54105D91"/>
    <w:rsid w:val="54220BE8"/>
    <w:rsid w:val="542B7991"/>
    <w:rsid w:val="543229A3"/>
    <w:rsid w:val="543A1CEF"/>
    <w:rsid w:val="543C2BF0"/>
    <w:rsid w:val="54615356"/>
    <w:rsid w:val="548852F9"/>
    <w:rsid w:val="54A057E4"/>
    <w:rsid w:val="54A20A83"/>
    <w:rsid w:val="54B84202"/>
    <w:rsid w:val="54BC2408"/>
    <w:rsid w:val="54CF4A11"/>
    <w:rsid w:val="54D95B08"/>
    <w:rsid w:val="54E57529"/>
    <w:rsid w:val="54F100D3"/>
    <w:rsid w:val="5546557F"/>
    <w:rsid w:val="556D6C3D"/>
    <w:rsid w:val="55882B62"/>
    <w:rsid w:val="55A737A5"/>
    <w:rsid w:val="55B739E6"/>
    <w:rsid w:val="55CA21A8"/>
    <w:rsid w:val="55D02ED4"/>
    <w:rsid w:val="55DD5DD1"/>
    <w:rsid w:val="560235E8"/>
    <w:rsid w:val="56127743"/>
    <w:rsid w:val="562F483E"/>
    <w:rsid w:val="56533D90"/>
    <w:rsid w:val="56616E9C"/>
    <w:rsid w:val="56784FDF"/>
    <w:rsid w:val="56793756"/>
    <w:rsid w:val="568652EE"/>
    <w:rsid w:val="56AC2D08"/>
    <w:rsid w:val="56AE5CB5"/>
    <w:rsid w:val="56C26393"/>
    <w:rsid w:val="56DB16BB"/>
    <w:rsid w:val="57051381"/>
    <w:rsid w:val="57123AA0"/>
    <w:rsid w:val="5713236D"/>
    <w:rsid w:val="57204861"/>
    <w:rsid w:val="572B3D56"/>
    <w:rsid w:val="572F7519"/>
    <w:rsid w:val="575A6296"/>
    <w:rsid w:val="5760561D"/>
    <w:rsid w:val="576C748A"/>
    <w:rsid w:val="577037B6"/>
    <w:rsid w:val="5774704D"/>
    <w:rsid w:val="57890F44"/>
    <w:rsid w:val="578F4355"/>
    <w:rsid w:val="57901121"/>
    <w:rsid w:val="57B64FE7"/>
    <w:rsid w:val="57B8054D"/>
    <w:rsid w:val="57C10C0E"/>
    <w:rsid w:val="57D02F41"/>
    <w:rsid w:val="57D03CEA"/>
    <w:rsid w:val="580A6280"/>
    <w:rsid w:val="580C2B3E"/>
    <w:rsid w:val="581803FB"/>
    <w:rsid w:val="581A2C4F"/>
    <w:rsid w:val="584B7A97"/>
    <w:rsid w:val="586A721B"/>
    <w:rsid w:val="58851B93"/>
    <w:rsid w:val="589E1151"/>
    <w:rsid w:val="58C35A71"/>
    <w:rsid w:val="58F42D08"/>
    <w:rsid w:val="59414853"/>
    <w:rsid w:val="59577250"/>
    <w:rsid w:val="59977E3E"/>
    <w:rsid w:val="59DC3903"/>
    <w:rsid w:val="59F23FB1"/>
    <w:rsid w:val="59F62B79"/>
    <w:rsid w:val="59F765BD"/>
    <w:rsid w:val="5A025045"/>
    <w:rsid w:val="5A047C39"/>
    <w:rsid w:val="5A67140D"/>
    <w:rsid w:val="5A844344"/>
    <w:rsid w:val="5AEA674E"/>
    <w:rsid w:val="5B134641"/>
    <w:rsid w:val="5B1E125F"/>
    <w:rsid w:val="5B271148"/>
    <w:rsid w:val="5B291748"/>
    <w:rsid w:val="5B395AC5"/>
    <w:rsid w:val="5B4B70C9"/>
    <w:rsid w:val="5B4D0671"/>
    <w:rsid w:val="5B597195"/>
    <w:rsid w:val="5BAF33AF"/>
    <w:rsid w:val="5BB7597C"/>
    <w:rsid w:val="5BC7642C"/>
    <w:rsid w:val="5BC8155A"/>
    <w:rsid w:val="5BC937F8"/>
    <w:rsid w:val="5BFA7AF4"/>
    <w:rsid w:val="5C053BCE"/>
    <w:rsid w:val="5C356D44"/>
    <w:rsid w:val="5C473E29"/>
    <w:rsid w:val="5C565CCC"/>
    <w:rsid w:val="5C587D0C"/>
    <w:rsid w:val="5C9E7911"/>
    <w:rsid w:val="5CA00596"/>
    <w:rsid w:val="5CCF7EE0"/>
    <w:rsid w:val="5D091013"/>
    <w:rsid w:val="5D306EF0"/>
    <w:rsid w:val="5D362B13"/>
    <w:rsid w:val="5D5F2B46"/>
    <w:rsid w:val="5D645969"/>
    <w:rsid w:val="5D8C0EC8"/>
    <w:rsid w:val="5D9C6A5E"/>
    <w:rsid w:val="5D9D3A0C"/>
    <w:rsid w:val="5DAD3D8A"/>
    <w:rsid w:val="5DB3571E"/>
    <w:rsid w:val="5DDE6904"/>
    <w:rsid w:val="5DE767BF"/>
    <w:rsid w:val="5E010FF5"/>
    <w:rsid w:val="5E3318B4"/>
    <w:rsid w:val="5E3F584B"/>
    <w:rsid w:val="5E824288"/>
    <w:rsid w:val="5EF1437A"/>
    <w:rsid w:val="5F1518C4"/>
    <w:rsid w:val="5F1A6098"/>
    <w:rsid w:val="5F390433"/>
    <w:rsid w:val="5F5F5D04"/>
    <w:rsid w:val="5F7359E8"/>
    <w:rsid w:val="5FE61094"/>
    <w:rsid w:val="5FED1EF5"/>
    <w:rsid w:val="5FFB49F7"/>
    <w:rsid w:val="60690350"/>
    <w:rsid w:val="60697804"/>
    <w:rsid w:val="607C6388"/>
    <w:rsid w:val="60A32594"/>
    <w:rsid w:val="613C551A"/>
    <w:rsid w:val="61505001"/>
    <w:rsid w:val="617C1FFF"/>
    <w:rsid w:val="61922B8E"/>
    <w:rsid w:val="61E2045C"/>
    <w:rsid w:val="61F2688E"/>
    <w:rsid w:val="621121F2"/>
    <w:rsid w:val="62256261"/>
    <w:rsid w:val="62414EA6"/>
    <w:rsid w:val="624D5905"/>
    <w:rsid w:val="62881DAE"/>
    <w:rsid w:val="62B3481D"/>
    <w:rsid w:val="62B467CF"/>
    <w:rsid w:val="62BC614C"/>
    <w:rsid w:val="62C830D2"/>
    <w:rsid w:val="62C91B40"/>
    <w:rsid w:val="62F50C5E"/>
    <w:rsid w:val="62FE2826"/>
    <w:rsid w:val="63002EFC"/>
    <w:rsid w:val="630E74EA"/>
    <w:rsid w:val="631A422B"/>
    <w:rsid w:val="632771FB"/>
    <w:rsid w:val="63612683"/>
    <w:rsid w:val="636860D9"/>
    <w:rsid w:val="63945A72"/>
    <w:rsid w:val="63C77C1C"/>
    <w:rsid w:val="63CB30C9"/>
    <w:rsid w:val="63E85E24"/>
    <w:rsid w:val="63ED5CDF"/>
    <w:rsid w:val="640D72DD"/>
    <w:rsid w:val="641E7C55"/>
    <w:rsid w:val="6437237C"/>
    <w:rsid w:val="645F1327"/>
    <w:rsid w:val="647B53CC"/>
    <w:rsid w:val="648334E5"/>
    <w:rsid w:val="648634D5"/>
    <w:rsid w:val="64AC3D17"/>
    <w:rsid w:val="64BC2DCC"/>
    <w:rsid w:val="64C95912"/>
    <w:rsid w:val="64D377A3"/>
    <w:rsid w:val="64F46B53"/>
    <w:rsid w:val="654676E6"/>
    <w:rsid w:val="65565C55"/>
    <w:rsid w:val="65B469F9"/>
    <w:rsid w:val="65B6655E"/>
    <w:rsid w:val="65C233C2"/>
    <w:rsid w:val="65FE0643"/>
    <w:rsid w:val="66323E93"/>
    <w:rsid w:val="663C08FB"/>
    <w:rsid w:val="664B6192"/>
    <w:rsid w:val="664B6C4D"/>
    <w:rsid w:val="66877EF1"/>
    <w:rsid w:val="669A4F04"/>
    <w:rsid w:val="66A805F9"/>
    <w:rsid w:val="66AF2012"/>
    <w:rsid w:val="66BD1D52"/>
    <w:rsid w:val="66C4645E"/>
    <w:rsid w:val="66CA46C7"/>
    <w:rsid w:val="66D14CAC"/>
    <w:rsid w:val="66E87041"/>
    <w:rsid w:val="66F16A0A"/>
    <w:rsid w:val="670B6A4C"/>
    <w:rsid w:val="6718170D"/>
    <w:rsid w:val="671D061A"/>
    <w:rsid w:val="673314D6"/>
    <w:rsid w:val="67731620"/>
    <w:rsid w:val="677E5A54"/>
    <w:rsid w:val="67812623"/>
    <w:rsid w:val="678328F1"/>
    <w:rsid w:val="678B0848"/>
    <w:rsid w:val="67C51CC7"/>
    <w:rsid w:val="67D71AEC"/>
    <w:rsid w:val="67F074CF"/>
    <w:rsid w:val="67F13C3E"/>
    <w:rsid w:val="67F935F4"/>
    <w:rsid w:val="684059A5"/>
    <w:rsid w:val="689C0FB0"/>
    <w:rsid w:val="689D22E4"/>
    <w:rsid w:val="68C259A9"/>
    <w:rsid w:val="68C67E89"/>
    <w:rsid w:val="68E1441B"/>
    <w:rsid w:val="69030F0E"/>
    <w:rsid w:val="69583114"/>
    <w:rsid w:val="695F5146"/>
    <w:rsid w:val="696C4E65"/>
    <w:rsid w:val="69B02090"/>
    <w:rsid w:val="69C6706D"/>
    <w:rsid w:val="6A247DA7"/>
    <w:rsid w:val="6A363D72"/>
    <w:rsid w:val="6A771F78"/>
    <w:rsid w:val="6A880C19"/>
    <w:rsid w:val="6A8A45F5"/>
    <w:rsid w:val="6A8A7516"/>
    <w:rsid w:val="6A8C2A1E"/>
    <w:rsid w:val="6A8D570A"/>
    <w:rsid w:val="6A92043F"/>
    <w:rsid w:val="6ADC0CA5"/>
    <w:rsid w:val="6AFB63D1"/>
    <w:rsid w:val="6B043D29"/>
    <w:rsid w:val="6B097F1F"/>
    <w:rsid w:val="6B5D42AC"/>
    <w:rsid w:val="6B6B2285"/>
    <w:rsid w:val="6B6D4F4A"/>
    <w:rsid w:val="6B79392E"/>
    <w:rsid w:val="6BCE080B"/>
    <w:rsid w:val="6BCF3119"/>
    <w:rsid w:val="6BE46352"/>
    <w:rsid w:val="6BF10EFC"/>
    <w:rsid w:val="6C1155F2"/>
    <w:rsid w:val="6C1B2D7D"/>
    <w:rsid w:val="6C1D256B"/>
    <w:rsid w:val="6C48294E"/>
    <w:rsid w:val="6C632AA7"/>
    <w:rsid w:val="6C9752D4"/>
    <w:rsid w:val="6C9C1F4D"/>
    <w:rsid w:val="6C9C7FD5"/>
    <w:rsid w:val="6CB9758E"/>
    <w:rsid w:val="6CDC5B9C"/>
    <w:rsid w:val="6CE42C72"/>
    <w:rsid w:val="6CF50D3B"/>
    <w:rsid w:val="6D0A0844"/>
    <w:rsid w:val="6D54279B"/>
    <w:rsid w:val="6D67434E"/>
    <w:rsid w:val="6D6D4591"/>
    <w:rsid w:val="6D702F92"/>
    <w:rsid w:val="6D716C89"/>
    <w:rsid w:val="6D7E49BB"/>
    <w:rsid w:val="6D83116A"/>
    <w:rsid w:val="6D8A287E"/>
    <w:rsid w:val="6D914E0D"/>
    <w:rsid w:val="6D934A6D"/>
    <w:rsid w:val="6DA276A7"/>
    <w:rsid w:val="6DC522E8"/>
    <w:rsid w:val="6DD918DB"/>
    <w:rsid w:val="6E095D7A"/>
    <w:rsid w:val="6E3B556A"/>
    <w:rsid w:val="6E7904FC"/>
    <w:rsid w:val="6E83340D"/>
    <w:rsid w:val="6E891568"/>
    <w:rsid w:val="6E992CBA"/>
    <w:rsid w:val="6E9E2AF4"/>
    <w:rsid w:val="6EC43D00"/>
    <w:rsid w:val="6EED36B8"/>
    <w:rsid w:val="6F783638"/>
    <w:rsid w:val="6F7931EB"/>
    <w:rsid w:val="6F9F09CD"/>
    <w:rsid w:val="6FB0412D"/>
    <w:rsid w:val="6FB7002C"/>
    <w:rsid w:val="6FBB70D2"/>
    <w:rsid w:val="704D4835"/>
    <w:rsid w:val="704D680D"/>
    <w:rsid w:val="70564855"/>
    <w:rsid w:val="70611B94"/>
    <w:rsid w:val="7066267C"/>
    <w:rsid w:val="7099434A"/>
    <w:rsid w:val="70B51B31"/>
    <w:rsid w:val="70C03111"/>
    <w:rsid w:val="70D02374"/>
    <w:rsid w:val="70DB521B"/>
    <w:rsid w:val="70EE3A76"/>
    <w:rsid w:val="70F879D1"/>
    <w:rsid w:val="71007844"/>
    <w:rsid w:val="712E3EEE"/>
    <w:rsid w:val="71346C36"/>
    <w:rsid w:val="714A3317"/>
    <w:rsid w:val="716D143E"/>
    <w:rsid w:val="716F455E"/>
    <w:rsid w:val="717F2084"/>
    <w:rsid w:val="71845B13"/>
    <w:rsid w:val="71915B7F"/>
    <w:rsid w:val="71933FCC"/>
    <w:rsid w:val="71965524"/>
    <w:rsid w:val="719D17D0"/>
    <w:rsid w:val="71B35216"/>
    <w:rsid w:val="71B47D18"/>
    <w:rsid w:val="71F50330"/>
    <w:rsid w:val="71FC43F6"/>
    <w:rsid w:val="71FE34CF"/>
    <w:rsid w:val="720C3D16"/>
    <w:rsid w:val="725F18B6"/>
    <w:rsid w:val="726E2999"/>
    <w:rsid w:val="727C7756"/>
    <w:rsid w:val="728418B5"/>
    <w:rsid w:val="72920284"/>
    <w:rsid w:val="72A356FC"/>
    <w:rsid w:val="72A527BE"/>
    <w:rsid w:val="72B111A2"/>
    <w:rsid w:val="72B50483"/>
    <w:rsid w:val="72C26A26"/>
    <w:rsid w:val="72D22A52"/>
    <w:rsid w:val="72E345C6"/>
    <w:rsid w:val="72FB0AAD"/>
    <w:rsid w:val="7319392B"/>
    <w:rsid w:val="731F3F39"/>
    <w:rsid w:val="734764BB"/>
    <w:rsid w:val="736729AE"/>
    <w:rsid w:val="73924195"/>
    <w:rsid w:val="73A53E9C"/>
    <w:rsid w:val="73C95AD6"/>
    <w:rsid w:val="741C69DA"/>
    <w:rsid w:val="74406686"/>
    <w:rsid w:val="74573CA1"/>
    <w:rsid w:val="746B2F18"/>
    <w:rsid w:val="746C52B2"/>
    <w:rsid w:val="74824BFD"/>
    <w:rsid w:val="74B15351"/>
    <w:rsid w:val="74C330D6"/>
    <w:rsid w:val="74E9653A"/>
    <w:rsid w:val="74F53499"/>
    <w:rsid w:val="751C5669"/>
    <w:rsid w:val="752C0109"/>
    <w:rsid w:val="75614F0B"/>
    <w:rsid w:val="75621FC3"/>
    <w:rsid w:val="75BB43CF"/>
    <w:rsid w:val="75D95B20"/>
    <w:rsid w:val="76097F1F"/>
    <w:rsid w:val="765014D5"/>
    <w:rsid w:val="7668478A"/>
    <w:rsid w:val="766E7E10"/>
    <w:rsid w:val="7699680D"/>
    <w:rsid w:val="769D6539"/>
    <w:rsid w:val="77060371"/>
    <w:rsid w:val="771C69D4"/>
    <w:rsid w:val="77434875"/>
    <w:rsid w:val="77484A92"/>
    <w:rsid w:val="776C245B"/>
    <w:rsid w:val="7783032F"/>
    <w:rsid w:val="778D1409"/>
    <w:rsid w:val="77975709"/>
    <w:rsid w:val="77D41EAC"/>
    <w:rsid w:val="78077240"/>
    <w:rsid w:val="783D56C2"/>
    <w:rsid w:val="784A5828"/>
    <w:rsid w:val="786132F2"/>
    <w:rsid w:val="78A90BE0"/>
    <w:rsid w:val="78AC62B8"/>
    <w:rsid w:val="78AD0F11"/>
    <w:rsid w:val="78B81DB2"/>
    <w:rsid w:val="78C0700B"/>
    <w:rsid w:val="78C3002E"/>
    <w:rsid w:val="78D1268A"/>
    <w:rsid w:val="78DD0E2E"/>
    <w:rsid w:val="78E00670"/>
    <w:rsid w:val="79123763"/>
    <w:rsid w:val="79230C7A"/>
    <w:rsid w:val="7945447D"/>
    <w:rsid w:val="79530DEC"/>
    <w:rsid w:val="7964179C"/>
    <w:rsid w:val="796F2B3E"/>
    <w:rsid w:val="79757E61"/>
    <w:rsid w:val="79880007"/>
    <w:rsid w:val="79A61701"/>
    <w:rsid w:val="79B13989"/>
    <w:rsid w:val="7A3F6A73"/>
    <w:rsid w:val="7A462378"/>
    <w:rsid w:val="7A534AA2"/>
    <w:rsid w:val="7A9674E6"/>
    <w:rsid w:val="7AA36D4B"/>
    <w:rsid w:val="7AA377E5"/>
    <w:rsid w:val="7AB02B41"/>
    <w:rsid w:val="7AD5587A"/>
    <w:rsid w:val="7ADF6E5D"/>
    <w:rsid w:val="7AE57625"/>
    <w:rsid w:val="7AF714D5"/>
    <w:rsid w:val="7B046089"/>
    <w:rsid w:val="7B131C6D"/>
    <w:rsid w:val="7B49253D"/>
    <w:rsid w:val="7B530C48"/>
    <w:rsid w:val="7B54609E"/>
    <w:rsid w:val="7B745DD5"/>
    <w:rsid w:val="7B8A53BC"/>
    <w:rsid w:val="7B940B21"/>
    <w:rsid w:val="7B973775"/>
    <w:rsid w:val="7B9B5942"/>
    <w:rsid w:val="7BCF457B"/>
    <w:rsid w:val="7BDF6AE7"/>
    <w:rsid w:val="7C245090"/>
    <w:rsid w:val="7C3E0C29"/>
    <w:rsid w:val="7C4A04C6"/>
    <w:rsid w:val="7C555E0B"/>
    <w:rsid w:val="7C601F8C"/>
    <w:rsid w:val="7C9573A7"/>
    <w:rsid w:val="7CB23CAF"/>
    <w:rsid w:val="7CC12815"/>
    <w:rsid w:val="7CC44446"/>
    <w:rsid w:val="7CD74F5F"/>
    <w:rsid w:val="7CD85A5F"/>
    <w:rsid w:val="7CEC160E"/>
    <w:rsid w:val="7D0A26D9"/>
    <w:rsid w:val="7D247A8E"/>
    <w:rsid w:val="7D3767D7"/>
    <w:rsid w:val="7D465E34"/>
    <w:rsid w:val="7D480329"/>
    <w:rsid w:val="7D554965"/>
    <w:rsid w:val="7D81250D"/>
    <w:rsid w:val="7D9E29B7"/>
    <w:rsid w:val="7DB31BDA"/>
    <w:rsid w:val="7DC1599B"/>
    <w:rsid w:val="7DD137E8"/>
    <w:rsid w:val="7DD82430"/>
    <w:rsid w:val="7DDF7DF4"/>
    <w:rsid w:val="7E320199"/>
    <w:rsid w:val="7E503F84"/>
    <w:rsid w:val="7E6148C0"/>
    <w:rsid w:val="7E6A44AA"/>
    <w:rsid w:val="7E7822E3"/>
    <w:rsid w:val="7E9D538B"/>
    <w:rsid w:val="7EA34B15"/>
    <w:rsid w:val="7EF60AB4"/>
    <w:rsid w:val="7F1C5247"/>
    <w:rsid w:val="7F351FC5"/>
    <w:rsid w:val="7F4A1690"/>
    <w:rsid w:val="7F4B237B"/>
    <w:rsid w:val="7F586C64"/>
    <w:rsid w:val="7F5A32DC"/>
    <w:rsid w:val="7F7D3C51"/>
    <w:rsid w:val="7F827479"/>
    <w:rsid w:val="7F92799C"/>
    <w:rsid w:val="7F9D3E13"/>
    <w:rsid w:val="7FB86520"/>
    <w:rsid w:val="7FD63A3D"/>
    <w:rsid w:val="7FD8541D"/>
    <w:rsid w:val="7FDE1F0E"/>
    <w:rsid w:val="7FE97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7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79"/>
    <w:unhideWhenUsed/>
    <w:qFormat/>
    <w:uiPriority w:val="0"/>
    <w:pPr>
      <w:keepNext/>
      <w:keepLines/>
      <w:spacing w:before="280" w:after="290" w:line="376" w:lineRule="auto"/>
      <w:outlineLvl w:val="4"/>
    </w:pPr>
    <w:rPr>
      <w:b/>
      <w:bCs/>
      <w:sz w:val="28"/>
      <w:szCs w:val="28"/>
    </w:rPr>
  </w:style>
  <w:style w:type="paragraph" w:styleId="7">
    <w:name w:val="heading 6"/>
    <w:basedOn w:val="1"/>
    <w:next w:val="8"/>
    <w:link w:val="89"/>
    <w:qFormat/>
    <w:uiPriority w:val="0"/>
    <w:pPr>
      <w:keepNext/>
      <w:keepLines/>
      <w:tabs>
        <w:tab w:val="left" w:pos="0"/>
      </w:tabs>
      <w:jc w:val="center"/>
      <w:outlineLvl w:val="5"/>
    </w:pPr>
    <w:rPr>
      <w:rFonts w:ascii="Times New Roman" w:hAnsi="Times New Roman" w:eastAsia="宋体" w:cs="Times New Roman"/>
      <w:b/>
      <w:szCs w:val="20"/>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8">
    <w:name w:val="Normal Indent"/>
    <w:basedOn w:val="1"/>
    <w:next w:val="1"/>
    <w:link w:val="90"/>
    <w:qFormat/>
    <w:uiPriority w:val="0"/>
    <w:pPr>
      <w:jc w:val="center"/>
    </w:pPr>
    <w:rPr>
      <w:rFonts w:ascii="Times New Roman" w:hAnsi="Times New Roman" w:eastAsia="宋体" w:cs="Times New Roman"/>
      <w:szCs w:val="20"/>
    </w:rPr>
  </w:style>
  <w:style w:type="paragraph" w:styleId="9">
    <w:name w:val="List 3"/>
    <w:basedOn w:val="1"/>
    <w:unhideWhenUsed/>
    <w:qFormat/>
    <w:uiPriority w:val="99"/>
    <w:pPr>
      <w:ind w:left="100" w:leftChars="400" w:hanging="200" w:hangingChars="200"/>
      <w:contextualSpacing/>
    </w:pPr>
    <w:rPr>
      <w:rFonts w:ascii="Times New Roman" w:hAnsi="Times New Roman" w:eastAsia="宋体" w:cs="Times New Roman"/>
      <w:szCs w:val="20"/>
    </w:rPr>
  </w:style>
  <w:style w:type="paragraph" w:styleId="10">
    <w:name w:val="toc 7"/>
    <w:basedOn w:val="1"/>
    <w:next w:val="1"/>
    <w:unhideWhenUsed/>
    <w:qFormat/>
    <w:uiPriority w:val="39"/>
    <w:pPr>
      <w:ind w:left="1260"/>
      <w:jc w:val="left"/>
    </w:pPr>
    <w:rPr>
      <w:sz w:val="18"/>
      <w:szCs w:val="18"/>
    </w:rPr>
  </w:style>
  <w:style w:type="paragraph" w:styleId="11">
    <w:name w:val="Document Map"/>
    <w:basedOn w:val="1"/>
    <w:link w:val="43"/>
    <w:unhideWhenUsed/>
    <w:qFormat/>
    <w:uiPriority w:val="99"/>
    <w:rPr>
      <w:rFonts w:ascii="宋体" w:eastAsia="宋体"/>
      <w:sz w:val="18"/>
      <w:szCs w:val="18"/>
    </w:rPr>
  </w:style>
  <w:style w:type="paragraph" w:styleId="12">
    <w:name w:val="annotation text"/>
    <w:basedOn w:val="1"/>
    <w:link w:val="85"/>
    <w:unhideWhenUsed/>
    <w:qFormat/>
    <w:uiPriority w:val="99"/>
    <w:pPr>
      <w:jc w:val="left"/>
    </w:pPr>
  </w:style>
  <w:style w:type="paragraph" w:styleId="13">
    <w:name w:val="Body Text"/>
    <w:basedOn w:val="1"/>
    <w:next w:val="14"/>
    <w:link w:val="98"/>
    <w:unhideWhenUsed/>
    <w:qFormat/>
    <w:uiPriority w:val="99"/>
    <w:pPr>
      <w:spacing w:after="120"/>
    </w:pPr>
  </w:style>
  <w:style w:type="paragraph" w:customStyle="1" w:styleId="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styleId="15">
    <w:name w:val="Body Text Indent"/>
    <w:basedOn w:val="1"/>
    <w:link w:val="45"/>
    <w:unhideWhenUsed/>
    <w:qFormat/>
    <w:uiPriority w:val="99"/>
    <w:pPr>
      <w:spacing w:after="120"/>
      <w:ind w:left="420" w:leftChars="200"/>
    </w:pPr>
  </w:style>
  <w:style w:type="paragraph" w:styleId="16">
    <w:name w:val="toc 5"/>
    <w:basedOn w:val="1"/>
    <w:next w:val="1"/>
    <w:unhideWhenUsed/>
    <w:qFormat/>
    <w:uiPriority w:val="39"/>
    <w:pPr>
      <w:ind w:left="840"/>
      <w:jc w:val="left"/>
    </w:pPr>
    <w:rPr>
      <w:sz w:val="18"/>
      <w:szCs w:val="18"/>
    </w:rPr>
  </w:style>
  <w:style w:type="paragraph" w:styleId="17">
    <w:name w:val="toc 3"/>
    <w:basedOn w:val="1"/>
    <w:next w:val="1"/>
    <w:unhideWhenUsed/>
    <w:qFormat/>
    <w:uiPriority w:val="39"/>
    <w:pPr>
      <w:ind w:left="420"/>
      <w:jc w:val="left"/>
    </w:pPr>
    <w:rPr>
      <w:i/>
      <w:iCs/>
      <w:sz w:val="20"/>
      <w:szCs w:val="20"/>
    </w:rPr>
  </w:style>
  <w:style w:type="paragraph" w:styleId="18">
    <w:name w:val="Plain Text"/>
    <w:basedOn w:val="1"/>
    <w:next w:val="19"/>
    <w:link w:val="56"/>
    <w:qFormat/>
    <w:uiPriority w:val="99"/>
    <w:rPr>
      <w:rFonts w:ascii="宋体" w:hAnsi="Courier New"/>
    </w:rPr>
  </w:style>
  <w:style w:type="paragraph" w:styleId="19">
    <w:name w:val="toc 1"/>
    <w:basedOn w:val="1"/>
    <w:next w:val="1"/>
    <w:unhideWhenUsed/>
    <w:qFormat/>
    <w:uiPriority w:val="39"/>
    <w:pPr>
      <w:tabs>
        <w:tab w:val="right" w:leader="dot" w:pos="8720"/>
      </w:tabs>
      <w:spacing w:before="120" w:after="120" w:line="360" w:lineRule="auto"/>
      <w:jc w:val="center"/>
    </w:pPr>
    <w:rPr>
      <w:rFonts w:ascii="Times New Roman" w:cs="Times New Roman" w:hAnsiTheme="minorEastAsia"/>
      <w:b/>
      <w:iCs/>
      <w:sz w:val="32"/>
      <w:szCs w:val="32"/>
    </w:rPr>
  </w:style>
  <w:style w:type="paragraph" w:styleId="20">
    <w:name w:val="toc 8"/>
    <w:basedOn w:val="1"/>
    <w:next w:val="1"/>
    <w:unhideWhenUsed/>
    <w:qFormat/>
    <w:uiPriority w:val="39"/>
    <w:pPr>
      <w:ind w:left="1470"/>
      <w:jc w:val="left"/>
    </w:pPr>
    <w:rPr>
      <w:sz w:val="18"/>
      <w:szCs w:val="18"/>
    </w:rPr>
  </w:style>
  <w:style w:type="paragraph" w:styleId="21">
    <w:name w:val="Body Text Indent 2"/>
    <w:basedOn w:val="1"/>
    <w:next w:val="1"/>
    <w:unhideWhenUsed/>
    <w:qFormat/>
    <w:uiPriority w:val="99"/>
    <w:pPr>
      <w:spacing w:after="120" w:line="480" w:lineRule="auto"/>
      <w:ind w:left="420" w:leftChars="200"/>
    </w:pPr>
  </w:style>
  <w:style w:type="paragraph" w:styleId="22">
    <w:name w:val="Balloon Text"/>
    <w:basedOn w:val="1"/>
    <w:link w:val="83"/>
    <w:unhideWhenUsed/>
    <w:qFormat/>
    <w:uiPriority w:val="99"/>
    <w:rPr>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4"/>
    <w:basedOn w:val="1"/>
    <w:next w:val="1"/>
    <w:unhideWhenUsed/>
    <w:qFormat/>
    <w:uiPriority w:val="39"/>
    <w:pPr>
      <w:ind w:left="630"/>
      <w:jc w:val="left"/>
    </w:pPr>
    <w:rPr>
      <w:sz w:val="18"/>
      <w:szCs w:val="18"/>
    </w:rPr>
  </w:style>
  <w:style w:type="paragraph" w:styleId="26">
    <w:name w:val="List"/>
    <w:basedOn w:val="1"/>
    <w:qFormat/>
    <w:uiPriority w:val="0"/>
    <w:pPr>
      <w:spacing w:line="320" w:lineRule="exact"/>
      <w:jc w:val="center"/>
    </w:pPr>
    <w:rPr>
      <w:sz w:val="22"/>
      <w:szCs w:val="24"/>
    </w:rPr>
  </w:style>
  <w:style w:type="paragraph" w:styleId="27">
    <w:name w:val="toc 6"/>
    <w:basedOn w:val="1"/>
    <w:next w:val="1"/>
    <w:unhideWhenUsed/>
    <w:qFormat/>
    <w:uiPriority w:val="39"/>
    <w:pPr>
      <w:ind w:left="1050"/>
      <w:jc w:val="left"/>
    </w:pPr>
    <w:rPr>
      <w:sz w:val="18"/>
      <w:szCs w:val="18"/>
    </w:rPr>
  </w:style>
  <w:style w:type="paragraph" w:styleId="28">
    <w:name w:val="Body Text Indent 3"/>
    <w:basedOn w:val="1"/>
    <w:link w:val="80"/>
    <w:unhideWhenUsed/>
    <w:qFormat/>
    <w:uiPriority w:val="99"/>
    <w:pPr>
      <w:spacing w:after="120"/>
      <w:ind w:left="420" w:leftChars="200"/>
    </w:pPr>
    <w:rPr>
      <w:sz w:val="16"/>
      <w:szCs w:val="16"/>
    </w:rPr>
  </w:style>
  <w:style w:type="paragraph" w:styleId="29">
    <w:name w:val="toc 2"/>
    <w:basedOn w:val="1"/>
    <w:next w:val="1"/>
    <w:unhideWhenUsed/>
    <w:qFormat/>
    <w:uiPriority w:val="39"/>
    <w:pPr>
      <w:ind w:left="210"/>
      <w:jc w:val="left"/>
    </w:pPr>
    <w:rPr>
      <w:smallCaps/>
      <w:sz w:val="20"/>
      <w:szCs w:val="20"/>
    </w:rPr>
  </w:style>
  <w:style w:type="paragraph" w:styleId="30">
    <w:name w:val="toc 9"/>
    <w:basedOn w:val="1"/>
    <w:next w:val="1"/>
    <w:unhideWhenUsed/>
    <w:qFormat/>
    <w:uiPriority w:val="39"/>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kern w:val="0"/>
      <w:szCs w:val="20"/>
    </w:rPr>
  </w:style>
  <w:style w:type="paragraph" w:styleId="32">
    <w:name w:val="annotation subject"/>
    <w:basedOn w:val="12"/>
    <w:next w:val="12"/>
    <w:link w:val="86"/>
    <w:unhideWhenUsed/>
    <w:qFormat/>
    <w:uiPriority w:val="99"/>
    <w:rPr>
      <w:b/>
      <w:bCs/>
    </w:rPr>
  </w:style>
  <w:style w:type="paragraph" w:styleId="33">
    <w:name w:val="Body Text First Indent"/>
    <w:basedOn w:val="13"/>
    <w:qFormat/>
    <w:uiPriority w:val="0"/>
    <w:pPr>
      <w:ind w:firstLine="420" w:firstLineChars="100"/>
    </w:pPr>
    <w:rPr>
      <w:szCs w:val="24"/>
    </w:rPr>
  </w:style>
  <w:style w:type="paragraph" w:styleId="34">
    <w:name w:val="Body Text First Indent 2"/>
    <w:basedOn w:val="15"/>
    <w:link w:val="44"/>
    <w:qFormat/>
    <w:uiPriority w:val="99"/>
    <w:pPr>
      <w:ind w:firstLine="420" w:firstLineChars="200"/>
    </w:pPr>
    <w:rPr>
      <w:rFonts w:ascii="Times New Roman" w:hAnsi="Times New Roman" w:eastAsia="宋体" w:cs="Times New Roman"/>
      <w:szCs w:val="24"/>
    </w:rPr>
  </w:style>
  <w:style w:type="table" w:styleId="36">
    <w:name w:val="Table Grid"/>
    <w:basedOn w:val="3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8">
    <w:name w:val="page number"/>
    <w:basedOn w:val="37"/>
    <w:qFormat/>
    <w:uiPriority w:val="0"/>
  </w:style>
  <w:style w:type="character" w:styleId="39">
    <w:name w:val="Hyperlink"/>
    <w:basedOn w:val="37"/>
    <w:unhideWhenUsed/>
    <w:qFormat/>
    <w:uiPriority w:val="99"/>
    <w:rPr>
      <w:color w:val="0000FF" w:themeColor="hyperlink"/>
      <w:u w:val="single"/>
      <w14:textFill>
        <w14:solidFill>
          <w14:schemeClr w14:val="hlink"/>
        </w14:solidFill>
      </w14:textFill>
    </w:rPr>
  </w:style>
  <w:style w:type="character" w:styleId="40">
    <w:name w:val="annotation reference"/>
    <w:unhideWhenUsed/>
    <w:qFormat/>
    <w:uiPriority w:val="0"/>
    <w:rPr>
      <w:sz w:val="21"/>
      <w:szCs w:val="21"/>
    </w:rPr>
  </w:style>
  <w:style w:type="character" w:customStyle="1" w:styleId="41">
    <w:name w:val="页眉 字符"/>
    <w:basedOn w:val="37"/>
    <w:link w:val="24"/>
    <w:qFormat/>
    <w:uiPriority w:val="99"/>
    <w:rPr>
      <w:sz w:val="18"/>
      <w:szCs w:val="18"/>
    </w:rPr>
  </w:style>
  <w:style w:type="character" w:customStyle="1" w:styleId="42">
    <w:name w:val="页脚 字符"/>
    <w:basedOn w:val="37"/>
    <w:link w:val="23"/>
    <w:qFormat/>
    <w:uiPriority w:val="99"/>
    <w:rPr>
      <w:sz w:val="18"/>
      <w:szCs w:val="18"/>
    </w:rPr>
  </w:style>
  <w:style w:type="character" w:customStyle="1" w:styleId="43">
    <w:name w:val="文档结构图 字符"/>
    <w:basedOn w:val="37"/>
    <w:link w:val="11"/>
    <w:semiHidden/>
    <w:qFormat/>
    <w:uiPriority w:val="99"/>
    <w:rPr>
      <w:rFonts w:ascii="宋体" w:eastAsia="宋体"/>
      <w:sz w:val="18"/>
      <w:szCs w:val="18"/>
    </w:rPr>
  </w:style>
  <w:style w:type="character" w:customStyle="1" w:styleId="44">
    <w:name w:val="正文文本首行缩进 2 字符"/>
    <w:link w:val="34"/>
    <w:qFormat/>
    <w:uiPriority w:val="99"/>
    <w:rPr>
      <w:rFonts w:ascii="Times New Roman" w:hAnsi="Times New Roman" w:eastAsia="宋体" w:cs="Times New Roman"/>
      <w:szCs w:val="24"/>
    </w:rPr>
  </w:style>
  <w:style w:type="character" w:customStyle="1" w:styleId="45">
    <w:name w:val="正文文本缩进 字符"/>
    <w:basedOn w:val="37"/>
    <w:link w:val="15"/>
    <w:semiHidden/>
    <w:qFormat/>
    <w:uiPriority w:val="99"/>
  </w:style>
  <w:style w:type="character" w:customStyle="1" w:styleId="46">
    <w:name w:val="正文首行缩进 2 Char1"/>
    <w:basedOn w:val="45"/>
    <w:semiHidden/>
    <w:qFormat/>
    <w:uiPriority w:val="99"/>
  </w:style>
  <w:style w:type="paragraph" w:customStyle="1" w:styleId="47">
    <w:name w:val="List Paragraph"/>
    <w:basedOn w:val="1"/>
    <w:qFormat/>
    <w:uiPriority w:val="0"/>
    <w:pPr>
      <w:ind w:firstLine="420" w:firstLineChars="200"/>
    </w:pPr>
    <w:rPr>
      <w:rFonts w:ascii="Calibri" w:hAnsi="Calibri" w:eastAsia="宋体" w:cs="Times New Roman"/>
      <w:kern w:val="0"/>
      <w:sz w:val="24"/>
      <w:szCs w:val="24"/>
    </w:rPr>
  </w:style>
  <w:style w:type="paragraph" w:customStyle="1" w:styleId="48">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character" w:customStyle="1" w:styleId="49">
    <w:name w:val="fontstyle01"/>
    <w:basedOn w:val="37"/>
    <w:qFormat/>
    <w:uiPriority w:val="0"/>
    <w:rPr>
      <w:rFonts w:hint="eastAsia" w:ascii="黑体" w:hAnsi="黑体" w:eastAsia="黑体"/>
      <w:color w:val="000000"/>
      <w:sz w:val="22"/>
      <w:szCs w:val="22"/>
    </w:rPr>
  </w:style>
  <w:style w:type="character" w:customStyle="1" w:styleId="50">
    <w:name w:val="表4-1 Char"/>
    <w:link w:val="51"/>
    <w:qFormat/>
    <w:uiPriority w:val="0"/>
    <w:rPr>
      <w:rFonts w:ascii="Arial" w:hAnsi="Arial"/>
      <w:sz w:val="24"/>
      <w:szCs w:val="21"/>
    </w:rPr>
  </w:style>
  <w:style w:type="paragraph" w:customStyle="1" w:styleId="51">
    <w:name w:val="表4-1"/>
    <w:link w:val="50"/>
    <w:qFormat/>
    <w:uiPriority w:val="0"/>
    <w:pPr>
      <w:tabs>
        <w:tab w:val="left" w:pos="360"/>
      </w:tabs>
      <w:spacing w:line="320" w:lineRule="exact"/>
      <w:ind w:left="2263" w:hanging="420"/>
      <w:jc w:val="center"/>
    </w:pPr>
    <w:rPr>
      <w:rFonts w:ascii="Arial" w:hAnsi="Arial" w:eastAsiaTheme="minorEastAsia" w:cstheme="minorBidi"/>
      <w:kern w:val="2"/>
      <w:sz w:val="24"/>
      <w:szCs w:val="21"/>
      <w:lang w:val="en-US" w:eastAsia="zh-CN" w:bidi="ar-SA"/>
    </w:rPr>
  </w:style>
  <w:style w:type="character" w:customStyle="1" w:styleId="52">
    <w:name w:val="报告正文-连续目录 Char Char"/>
    <w:link w:val="53"/>
    <w:qFormat/>
    <w:uiPriority w:val="0"/>
    <w:rPr>
      <w:rFonts w:ascii="Arial" w:hAnsi="Arial"/>
      <w:snapToGrid w:val="0"/>
      <w:sz w:val="24"/>
      <w:szCs w:val="24"/>
    </w:rPr>
  </w:style>
  <w:style w:type="paragraph" w:customStyle="1" w:styleId="53">
    <w:name w:val="报告正文-连续目录"/>
    <w:link w:val="52"/>
    <w:qFormat/>
    <w:uiPriority w:val="0"/>
    <w:pPr>
      <w:spacing w:line="440" w:lineRule="exact"/>
      <w:ind w:firstLine="200" w:firstLineChars="200"/>
    </w:pPr>
    <w:rPr>
      <w:rFonts w:ascii="Arial" w:hAnsi="Arial" w:eastAsiaTheme="minorEastAsia" w:cstheme="minorBidi"/>
      <w:snapToGrid w:val="0"/>
      <w:kern w:val="2"/>
      <w:sz w:val="24"/>
      <w:szCs w:val="24"/>
      <w:lang w:val="en-US" w:eastAsia="zh-CN" w:bidi="ar-SA"/>
    </w:rPr>
  </w:style>
  <w:style w:type="character" w:customStyle="1" w:styleId="54">
    <w:name w:val="表格文字 Char"/>
    <w:link w:val="55"/>
    <w:qFormat/>
    <w:uiPriority w:val="0"/>
    <w:rPr>
      <w:sz w:val="24"/>
      <w:szCs w:val="24"/>
    </w:rPr>
  </w:style>
  <w:style w:type="paragraph" w:customStyle="1" w:styleId="55">
    <w:name w:val="表格文字"/>
    <w:basedOn w:val="1"/>
    <w:link w:val="54"/>
    <w:qFormat/>
    <w:uiPriority w:val="0"/>
    <w:pPr>
      <w:spacing w:line="520" w:lineRule="exact"/>
      <w:ind w:firstLine="480" w:firstLineChars="200"/>
      <w:jc w:val="center"/>
    </w:pPr>
    <w:rPr>
      <w:sz w:val="24"/>
      <w:szCs w:val="24"/>
    </w:rPr>
  </w:style>
  <w:style w:type="character" w:customStyle="1" w:styleId="56">
    <w:name w:val="纯文本 字符"/>
    <w:link w:val="18"/>
    <w:qFormat/>
    <w:uiPriority w:val="0"/>
    <w:rPr>
      <w:rFonts w:ascii="宋体" w:hAnsi="Courier New"/>
    </w:rPr>
  </w:style>
  <w:style w:type="character" w:customStyle="1" w:styleId="57">
    <w:name w:val="纯文本 Char"/>
    <w:basedOn w:val="37"/>
    <w:qFormat/>
    <w:uiPriority w:val="0"/>
    <w:rPr>
      <w:rFonts w:ascii="宋体" w:hAnsi="Courier New" w:eastAsia="宋体" w:cs="Courier New"/>
      <w:szCs w:val="21"/>
    </w:rPr>
  </w:style>
  <w:style w:type="character" w:customStyle="1" w:styleId="58">
    <w:name w:val="样式 标题 2 + (西文) Times New Roman (中文) 宋体1 Char"/>
    <w:qFormat/>
    <w:uiPriority w:val="0"/>
    <w:rPr>
      <w:rFonts w:ascii="Arial" w:hAnsi="Arial" w:eastAsia="宋体"/>
      <w:b/>
      <w:bCs/>
      <w:kern w:val="2"/>
      <w:sz w:val="28"/>
      <w:szCs w:val="32"/>
      <w:lang w:val="en-US" w:eastAsia="zh-CN" w:bidi="ar-SA"/>
    </w:rPr>
  </w:style>
  <w:style w:type="paragraph" w:customStyle="1" w:styleId="59">
    <w:name w:val="表格内字体"/>
    <w:basedOn w:val="1"/>
    <w:link w:val="60"/>
    <w:qFormat/>
    <w:uiPriority w:val="0"/>
    <w:pPr>
      <w:adjustRightInd w:val="0"/>
      <w:snapToGrid w:val="0"/>
      <w:jc w:val="center"/>
    </w:pPr>
    <w:rPr>
      <w:rFonts w:ascii="Times New Roman" w:hAnsi="Times New Roman" w:eastAsia="宋体" w:cs="Times New Roman"/>
      <w:bCs/>
      <w:szCs w:val="21"/>
    </w:rPr>
  </w:style>
  <w:style w:type="character" w:customStyle="1" w:styleId="60">
    <w:name w:val="表格内字体 Char Char"/>
    <w:link w:val="59"/>
    <w:qFormat/>
    <w:uiPriority w:val="0"/>
    <w:rPr>
      <w:rFonts w:ascii="Times New Roman" w:hAnsi="Times New Roman" w:eastAsia="宋体" w:cs="Times New Roman"/>
      <w:bCs/>
      <w:szCs w:val="21"/>
    </w:rPr>
  </w:style>
  <w:style w:type="character" w:customStyle="1" w:styleId="61">
    <w:name w:val="表格文字1 Char"/>
    <w:link w:val="62"/>
    <w:qFormat/>
    <w:uiPriority w:val="0"/>
    <w:rPr>
      <w:rFonts w:ascii="黑体" w:hAnsi="宋体"/>
      <w:snapToGrid w:val="0"/>
      <w:sz w:val="18"/>
    </w:rPr>
  </w:style>
  <w:style w:type="paragraph" w:customStyle="1" w:styleId="62">
    <w:name w:val="表格文字1"/>
    <w:basedOn w:val="1"/>
    <w:next w:val="1"/>
    <w:link w:val="61"/>
    <w:qFormat/>
    <w:uiPriority w:val="0"/>
    <w:pPr>
      <w:adjustRightInd w:val="0"/>
      <w:snapToGrid w:val="0"/>
      <w:spacing w:line="260" w:lineRule="exact"/>
      <w:jc w:val="center"/>
      <w:textAlignment w:val="baseline"/>
    </w:pPr>
    <w:rPr>
      <w:rFonts w:ascii="黑体" w:hAnsi="宋体"/>
      <w:snapToGrid w:val="0"/>
      <w:sz w:val="18"/>
    </w:rPr>
  </w:style>
  <w:style w:type="character" w:customStyle="1" w:styleId="63">
    <w:name w:val="表格文字 Char Char Char"/>
    <w:qFormat/>
    <w:uiPriority w:val="0"/>
    <w:rPr>
      <w:rFonts w:eastAsia="宋体"/>
      <w:kern w:val="2"/>
      <w:sz w:val="21"/>
      <w:szCs w:val="21"/>
      <w:lang w:val="en-US" w:eastAsia="zh-CN" w:bidi="ar-SA"/>
    </w:rPr>
  </w:style>
  <w:style w:type="character" w:customStyle="1" w:styleId="64">
    <w:name w:val="正文wwwww Char"/>
    <w:link w:val="65"/>
    <w:qFormat/>
    <w:uiPriority w:val="0"/>
    <w:rPr>
      <w:rFonts w:ascii="Arial" w:hAnsi="Arial"/>
      <w:sz w:val="24"/>
      <w:szCs w:val="24"/>
    </w:rPr>
  </w:style>
  <w:style w:type="paragraph" w:customStyle="1" w:styleId="65">
    <w:name w:val="正文wwwww"/>
    <w:basedOn w:val="1"/>
    <w:next w:val="1"/>
    <w:link w:val="64"/>
    <w:qFormat/>
    <w:uiPriority w:val="0"/>
    <w:pPr>
      <w:snapToGrid w:val="0"/>
      <w:spacing w:line="360" w:lineRule="auto"/>
      <w:ind w:firstLine="482"/>
    </w:pPr>
    <w:rPr>
      <w:rFonts w:ascii="Arial" w:hAnsi="Arial"/>
      <w:sz w:val="24"/>
      <w:szCs w:val="24"/>
    </w:rPr>
  </w:style>
  <w:style w:type="character" w:customStyle="1" w:styleId="66">
    <w:name w:val="表格正文 Char"/>
    <w:link w:val="67"/>
    <w:qFormat/>
    <w:uiPriority w:val="0"/>
    <w:rPr>
      <w:rFonts w:ascii="Arial" w:hAnsi="Arial" w:eastAsia="宋体" w:cs="Arial"/>
      <w:szCs w:val="24"/>
    </w:rPr>
  </w:style>
  <w:style w:type="paragraph" w:customStyle="1" w:styleId="67">
    <w:name w:val="表格正文"/>
    <w:basedOn w:val="1"/>
    <w:link w:val="66"/>
    <w:qFormat/>
    <w:uiPriority w:val="0"/>
    <w:pPr>
      <w:spacing w:line="360" w:lineRule="exact"/>
      <w:jc w:val="center"/>
    </w:pPr>
    <w:rPr>
      <w:rFonts w:ascii="Arial" w:hAnsi="Arial" w:eastAsia="宋体" w:cs="Arial"/>
      <w:szCs w:val="24"/>
    </w:rPr>
  </w:style>
  <w:style w:type="character" w:customStyle="1" w:styleId="68">
    <w:name w:val="正文2 Char"/>
    <w:link w:val="69"/>
    <w:qFormat/>
    <w:locked/>
    <w:uiPriority w:val="0"/>
  </w:style>
  <w:style w:type="paragraph" w:customStyle="1" w:styleId="69">
    <w:name w:val="正文21"/>
    <w:basedOn w:val="1"/>
    <w:link w:val="68"/>
    <w:qFormat/>
    <w:uiPriority w:val="0"/>
    <w:pPr>
      <w:widowControl/>
      <w:adjustRightInd w:val="0"/>
      <w:snapToGrid w:val="0"/>
      <w:spacing w:line="440" w:lineRule="atLeast"/>
      <w:ind w:firstLine="510"/>
      <w:jc w:val="left"/>
    </w:pPr>
  </w:style>
  <w:style w:type="paragraph" w:customStyle="1" w:styleId="70">
    <w:name w:val="标题1-whz"/>
    <w:basedOn w:val="3"/>
    <w:qFormat/>
    <w:uiPriority w:val="0"/>
    <w:pPr>
      <w:numPr>
        <w:ilvl w:val="0"/>
        <w:numId w:val="1"/>
      </w:numPr>
      <w:tabs>
        <w:tab w:val="left" w:pos="840"/>
      </w:tabs>
      <w:spacing w:before="0" w:after="0" w:line="360" w:lineRule="auto"/>
      <w:ind w:left="0"/>
      <w:jc w:val="left"/>
    </w:pPr>
    <w:rPr>
      <w:rFonts w:ascii="Times New Roman" w:hAnsi="Times New Roman" w:eastAsia="宋体" w:cs="Times New Roman"/>
      <w:sz w:val="32"/>
    </w:rPr>
  </w:style>
  <w:style w:type="paragraph" w:customStyle="1" w:styleId="71">
    <w:name w:val="标题3-whz"/>
    <w:basedOn w:val="2"/>
    <w:qFormat/>
    <w:uiPriority w:val="0"/>
    <w:pPr>
      <w:numPr>
        <w:ilvl w:val="2"/>
        <w:numId w:val="1"/>
      </w:numPr>
      <w:spacing w:before="0" w:after="0" w:line="360" w:lineRule="auto"/>
      <w:ind w:left="0"/>
      <w:textAlignment w:val="baseline"/>
    </w:pPr>
    <w:rPr>
      <w:rFonts w:ascii="Times New Roman" w:hAnsi="Times New Roman" w:eastAsia="宋体" w:cs="Times New Roman"/>
      <w:color w:val="0070C0"/>
      <w:kern w:val="0"/>
      <w:sz w:val="28"/>
      <w:szCs w:val="28"/>
    </w:rPr>
  </w:style>
  <w:style w:type="paragraph" w:customStyle="1" w:styleId="72">
    <w:name w:val="标题2-whz"/>
    <w:basedOn w:val="4"/>
    <w:qFormat/>
    <w:uiPriority w:val="0"/>
    <w:pPr>
      <w:numPr>
        <w:ilvl w:val="1"/>
        <w:numId w:val="1"/>
      </w:numPr>
      <w:spacing w:before="0" w:after="0" w:line="360" w:lineRule="auto"/>
      <w:textAlignment w:val="baseline"/>
    </w:pPr>
    <w:rPr>
      <w:rFonts w:ascii="Tiger Expert" w:hAnsi="Tiger Expert" w:eastAsia="宋体" w:cs="Times New Roman"/>
      <w:sz w:val="30"/>
      <w:szCs w:val="30"/>
    </w:rPr>
  </w:style>
  <w:style w:type="paragraph" w:customStyle="1" w:styleId="73">
    <w:name w:val="标题4-whz"/>
    <w:basedOn w:val="5"/>
    <w:qFormat/>
    <w:uiPriority w:val="0"/>
    <w:pPr>
      <w:numPr>
        <w:ilvl w:val="3"/>
        <w:numId w:val="1"/>
      </w:numPr>
      <w:spacing w:before="0" w:after="0" w:line="360" w:lineRule="auto"/>
    </w:pPr>
    <w:rPr>
      <w:rFonts w:ascii="Times New Roman" w:hAnsi="Times New Roman" w:eastAsia="宋体" w:cs="Times New Roman"/>
      <w:sz w:val="24"/>
    </w:rPr>
  </w:style>
  <w:style w:type="paragraph" w:customStyle="1" w:styleId="74">
    <w:name w:val="标题5-whz"/>
    <w:basedOn w:val="6"/>
    <w:qFormat/>
    <w:uiPriority w:val="0"/>
    <w:pPr>
      <w:numPr>
        <w:ilvl w:val="4"/>
        <w:numId w:val="1"/>
      </w:numPr>
      <w:tabs>
        <w:tab w:val="left" w:pos="700"/>
      </w:tabs>
      <w:autoSpaceDE w:val="0"/>
      <w:autoSpaceDN w:val="0"/>
      <w:adjustRightInd w:val="0"/>
      <w:snapToGrid w:val="0"/>
      <w:spacing w:before="0" w:after="0" w:line="240" w:lineRule="auto"/>
      <w:ind w:left="2978"/>
      <w:jc w:val="center"/>
    </w:pPr>
    <w:rPr>
      <w:rFonts w:ascii="Times New Roman" w:hAnsi="Times New Roman" w:eastAsia="宋体" w:cs="Times New Roman"/>
      <w:bCs w:val="0"/>
      <w:color w:val="000000"/>
      <w:w w:val="90"/>
      <w:kern w:val="0"/>
      <w:sz w:val="21"/>
      <w:szCs w:val="20"/>
    </w:rPr>
  </w:style>
  <w:style w:type="character" w:customStyle="1" w:styleId="75">
    <w:name w:val="标题 1 字符"/>
    <w:basedOn w:val="37"/>
    <w:link w:val="3"/>
    <w:qFormat/>
    <w:uiPriority w:val="9"/>
    <w:rPr>
      <w:b/>
      <w:bCs/>
      <w:kern w:val="44"/>
      <w:sz w:val="44"/>
      <w:szCs w:val="44"/>
    </w:rPr>
  </w:style>
  <w:style w:type="character" w:customStyle="1" w:styleId="76">
    <w:name w:val="标题 3 字符"/>
    <w:basedOn w:val="37"/>
    <w:link w:val="2"/>
    <w:semiHidden/>
    <w:qFormat/>
    <w:uiPriority w:val="9"/>
    <w:rPr>
      <w:b/>
      <w:bCs/>
      <w:sz w:val="32"/>
      <w:szCs w:val="32"/>
    </w:rPr>
  </w:style>
  <w:style w:type="character" w:customStyle="1" w:styleId="77">
    <w:name w:val="标题 2 字符"/>
    <w:basedOn w:val="37"/>
    <w:link w:val="4"/>
    <w:semiHidden/>
    <w:qFormat/>
    <w:uiPriority w:val="9"/>
    <w:rPr>
      <w:rFonts w:asciiTheme="majorHAnsi" w:hAnsiTheme="majorHAnsi" w:eastAsiaTheme="majorEastAsia" w:cstheme="majorBidi"/>
      <w:b/>
      <w:bCs/>
      <w:sz w:val="32"/>
      <w:szCs w:val="32"/>
    </w:rPr>
  </w:style>
  <w:style w:type="character" w:customStyle="1" w:styleId="78">
    <w:name w:val="标题 4 字符"/>
    <w:basedOn w:val="37"/>
    <w:link w:val="5"/>
    <w:semiHidden/>
    <w:qFormat/>
    <w:uiPriority w:val="9"/>
    <w:rPr>
      <w:rFonts w:asciiTheme="majorHAnsi" w:hAnsiTheme="majorHAnsi" w:eastAsiaTheme="majorEastAsia" w:cstheme="majorBidi"/>
      <w:b/>
      <w:bCs/>
      <w:sz w:val="28"/>
      <w:szCs w:val="28"/>
    </w:rPr>
  </w:style>
  <w:style w:type="character" w:customStyle="1" w:styleId="79">
    <w:name w:val="标题 5 字符"/>
    <w:basedOn w:val="37"/>
    <w:link w:val="6"/>
    <w:semiHidden/>
    <w:qFormat/>
    <w:uiPriority w:val="9"/>
    <w:rPr>
      <w:b/>
      <w:bCs/>
      <w:sz w:val="28"/>
      <w:szCs w:val="28"/>
    </w:rPr>
  </w:style>
  <w:style w:type="character" w:customStyle="1" w:styleId="80">
    <w:name w:val="正文文本缩进 3 字符"/>
    <w:basedOn w:val="37"/>
    <w:link w:val="28"/>
    <w:qFormat/>
    <w:uiPriority w:val="99"/>
    <w:rPr>
      <w:sz w:val="16"/>
      <w:szCs w:val="16"/>
    </w:rPr>
  </w:style>
  <w:style w:type="character" w:customStyle="1" w:styleId="81">
    <w:name w:val="正文01 Char"/>
    <w:link w:val="82"/>
    <w:qFormat/>
    <w:uiPriority w:val="0"/>
    <w:rPr>
      <w:rFonts w:ascii="Arial" w:hAnsi="Arial"/>
      <w:sz w:val="24"/>
      <w:szCs w:val="24"/>
    </w:rPr>
  </w:style>
  <w:style w:type="paragraph" w:customStyle="1" w:styleId="82">
    <w:name w:val="正文01"/>
    <w:basedOn w:val="1"/>
    <w:link w:val="81"/>
    <w:qFormat/>
    <w:uiPriority w:val="0"/>
    <w:pPr>
      <w:spacing w:before="60" w:line="460" w:lineRule="exact"/>
      <w:ind w:firstLine="200" w:firstLineChars="200"/>
    </w:pPr>
    <w:rPr>
      <w:rFonts w:ascii="Arial" w:hAnsi="Arial"/>
      <w:sz w:val="24"/>
      <w:szCs w:val="24"/>
    </w:rPr>
  </w:style>
  <w:style w:type="character" w:customStyle="1" w:styleId="83">
    <w:name w:val="批注框文本 字符"/>
    <w:basedOn w:val="37"/>
    <w:link w:val="22"/>
    <w:semiHidden/>
    <w:qFormat/>
    <w:uiPriority w:val="99"/>
    <w:rPr>
      <w:sz w:val="18"/>
      <w:szCs w:val="18"/>
    </w:rPr>
  </w:style>
  <w:style w:type="paragraph" w:customStyle="1" w:styleId="84">
    <w:name w:val="正文2"/>
    <w:basedOn w:val="1"/>
    <w:qFormat/>
    <w:uiPriority w:val="0"/>
    <w:pPr>
      <w:adjustRightInd w:val="0"/>
      <w:snapToGrid w:val="0"/>
      <w:jc w:val="center"/>
    </w:pPr>
    <w:rPr>
      <w:rFonts w:ascii="Times New Roman" w:hAnsi="Times New Roman" w:eastAsia="宋体" w:cs="Times New Roman"/>
      <w:sz w:val="16"/>
      <w:szCs w:val="20"/>
    </w:rPr>
  </w:style>
  <w:style w:type="character" w:customStyle="1" w:styleId="85">
    <w:name w:val="批注文字 字符"/>
    <w:basedOn w:val="37"/>
    <w:link w:val="12"/>
    <w:semiHidden/>
    <w:qFormat/>
    <w:uiPriority w:val="99"/>
  </w:style>
  <w:style w:type="character" w:customStyle="1" w:styleId="86">
    <w:name w:val="批注主题 字符"/>
    <w:basedOn w:val="85"/>
    <w:link w:val="32"/>
    <w:semiHidden/>
    <w:qFormat/>
    <w:uiPriority w:val="99"/>
    <w:rPr>
      <w:b/>
      <w:bCs/>
    </w:rPr>
  </w:style>
  <w:style w:type="character" w:customStyle="1" w:styleId="87">
    <w:name w:val="fontstyle21"/>
    <w:basedOn w:val="37"/>
    <w:qFormat/>
    <w:uiPriority w:val="0"/>
    <w:rPr>
      <w:rFonts w:hint="default" w:ascii="Times New Roman" w:hAnsi="Times New Roman" w:cs="Times New Roman"/>
      <w:color w:val="000000"/>
      <w:sz w:val="22"/>
      <w:szCs w:val="22"/>
    </w:rPr>
  </w:style>
  <w:style w:type="character" w:customStyle="1" w:styleId="88">
    <w:name w:val="fontstyle11"/>
    <w:basedOn w:val="37"/>
    <w:qFormat/>
    <w:uiPriority w:val="0"/>
    <w:rPr>
      <w:rFonts w:hint="default" w:ascii="Times New Roman" w:hAnsi="Times New Roman" w:cs="Times New Roman"/>
      <w:color w:val="000000"/>
      <w:sz w:val="22"/>
      <w:szCs w:val="22"/>
    </w:rPr>
  </w:style>
  <w:style w:type="character" w:customStyle="1" w:styleId="89">
    <w:name w:val="标题 6 字符"/>
    <w:basedOn w:val="37"/>
    <w:link w:val="7"/>
    <w:qFormat/>
    <w:uiPriority w:val="0"/>
    <w:rPr>
      <w:rFonts w:ascii="Times New Roman" w:hAnsi="Times New Roman" w:eastAsia="宋体" w:cs="Times New Roman"/>
      <w:b/>
      <w:szCs w:val="20"/>
    </w:rPr>
  </w:style>
  <w:style w:type="character" w:customStyle="1" w:styleId="90">
    <w:name w:val="正文缩进 字符"/>
    <w:link w:val="8"/>
    <w:qFormat/>
    <w:uiPriority w:val="0"/>
    <w:rPr>
      <w:rFonts w:ascii="Times New Roman" w:hAnsi="Times New Roman" w:eastAsia="宋体" w:cs="Times New Roman"/>
      <w:szCs w:val="20"/>
    </w:rPr>
  </w:style>
  <w:style w:type="character" w:customStyle="1" w:styleId="91">
    <w:name w:val="正文缩进 Char1"/>
    <w:qFormat/>
    <w:uiPriority w:val="0"/>
    <w:rPr>
      <w:kern w:val="2"/>
      <w:sz w:val="21"/>
    </w:rPr>
  </w:style>
  <w:style w:type="paragraph" w:customStyle="1" w:styleId="92">
    <w:name w:val="表1-1"/>
    <w:basedOn w:val="1"/>
    <w:next w:val="1"/>
    <w:qFormat/>
    <w:uiPriority w:val="0"/>
    <w:pPr>
      <w:spacing w:line="480" w:lineRule="exact"/>
      <w:jc w:val="center"/>
    </w:pPr>
    <w:rPr>
      <w:rFonts w:ascii="幼圆" w:hAnsi="幼圆" w:eastAsia="宋体" w:cs="幼圆"/>
      <w:b/>
      <w:color w:val="000000"/>
      <w:spacing w:val="-4"/>
      <w:sz w:val="24"/>
      <w:szCs w:val="21"/>
    </w:rPr>
  </w:style>
  <w:style w:type="character" w:customStyle="1" w:styleId="93">
    <w:name w:val="4级（小）标题 Char"/>
    <w:link w:val="94"/>
    <w:qFormat/>
    <w:uiPriority w:val="0"/>
    <w:rPr>
      <w:b/>
      <w:sz w:val="24"/>
    </w:rPr>
  </w:style>
  <w:style w:type="paragraph" w:customStyle="1" w:styleId="94">
    <w:name w:val="4级（小）标题"/>
    <w:basedOn w:val="1"/>
    <w:link w:val="93"/>
    <w:qFormat/>
    <w:uiPriority w:val="0"/>
    <w:pPr>
      <w:adjustRightInd w:val="0"/>
      <w:snapToGrid w:val="0"/>
      <w:spacing w:before="60" w:line="360" w:lineRule="auto"/>
      <w:ind w:firstLine="150" w:firstLineChars="150"/>
      <w:outlineLvl w:val="3"/>
    </w:pPr>
    <w:rPr>
      <w:b/>
      <w:sz w:val="24"/>
    </w:rPr>
  </w:style>
  <w:style w:type="paragraph" w:customStyle="1" w:styleId="9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6">
    <w:name w:val="表格数字"/>
    <w:basedOn w:val="1"/>
    <w:link w:val="97"/>
    <w:qFormat/>
    <w:uiPriority w:val="0"/>
    <w:pPr>
      <w:spacing w:line="360" w:lineRule="exact"/>
      <w:jc w:val="center"/>
    </w:pPr>
    <w:rPr>
      <w:rFonts w:ascii="Arial" w:hAnsi="Arial" w:eastAsia="宋体" w:cs="宋体"/>
      <w:szCs w:val="24"/>
    </w:rPr>
  </w:style>
  <w:style w:type="character" w:customStyle="1" w:styleId="97">
    <w:name w:val="表格数字 Char"/>
    <w:link w:val="96"/>
    <w:qFormat/>
    <w:locked/>
    <w:uiPriority w:val="0"/>
    <w:rPr>
      <w:rFonts w:ascii="Arial" w:hAnsi="Arial" w:eastAsia="宋体" w:cs="宋体"/>
      <w:szCs w:val="24"/>
    </w:rPr>
  </w:style>
  <w:style w:type="character" w:customStyle="1" w:styleId="98">
    <w:name w:val="正文文本 字符"/>
    <w:basedOn w:val="37"/>
    <w:link w:val="13"/>
    <w:semiHidden/>
    <w:qFormat/>
    <w:uiPriority w:val="99"/>
  </w:style>
  <w:style w:type="paragraph" w:customStyle="1" w:styleId="99">
    <w:name w:val="6表格内容"/>
    <w:basedOn w:val="100"/>
    <w:next w:val="100"/>
    <w:qFormat/>
    <w:uiPriority w:val="0"/>
    <w:pPr>
      <w:spacing w:line="240" w:lineRule="auto"/>
      <w:ind w:firstLine="0" w:firstLineChars="0"/>
      <w:jc w:val="center"/>
    </w:pPr>
    <w:rPr>
      <w:rFonts w:cs="Times New Roman"/>
      <w:sz w:val="20"/>
      <w:szCs w:val="24"/>
    </w:rPr>
  </w:style>
  <w:style w:type="paragraph" w:customStyle="1" w:styleId="100">
    <w:name w:val="0报告正文"/>
    <w:basedOn w:val="1"/>
    <w:qFormat/>
    <w:uiPriority w:val="0"/>
    <w:pPr>
      <w:spacing w:line="360" w:lineRule="auto"/>
      <w:ind w:firstLine="200" w:firstLineChars="200"/>
    </w:pPr>
    <w:rPr>
      <w:rFonts w:ascii="Times New Roman" w:hAnsi="Times New Roman" w:eastAsia="宋体"/>
      <w:kern w:val="0"/>
      <w:sz w:val="24"/>
      <w:szCs w:val="20"/>
    </w:rPr>
  </w:style>
  <w:style w:type="paragraph" w:customStyle="1" w:styleId="101">
    <w:name w:val="居中正文"/>
    <w:basedOn w:val="33"/>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102">
    <w:name w:val="标题5-ckg"/>
    <w:basedOn w:val="6"/>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103">
    <w:name w:val="font11"/>
    <w:basedOn w:val="37"/>
    <w:qFormat/>
    <w:uiPriority w:val="0"/>
    <w:rPr>
      <w:rFonts w:hint="eastAsia" w:ascii="宋体" w:hAnsi="宋体" w:eastAsia="宋体"/>
      <w:color w:val="000000"/>
      <w:sz w:val="22"/>
      <w:szCs w:val="22"/>
      <w:u w:val="none"/>
    </w:rPr>
  </w:style>
  <w:style w:type="paragraph" w:customStyle="1" w:styleId="104">
    <w:name w:val="Char2"/>
    <w:basedOn w:val="1"/>
    <w:qFormat/>
    <w:uiPriority w:val="0"/>
    <w:pPr>
      <w:spacing w:line="360" w:lineRule="auto"/>
      <w:ind w:firstLine="200" w:firstLineChars="200"/>
    </w:pPr>
    <w:rPr>
      <w:rFonts w:ascii="宋体" w:hAnsi="宋体" w:cs="宋体"/>
      <w:sz w:val="24"/>
      <w:szCs w:val="24"/>
    </w:rPr>
  </w:style>
  <w:style w:type="paragraph" w:customStyle="1" w:styleId="105">
    <w:name w:val="环评正文"/>
    <w:basedOn w:val="1"/>
    <w:qFormat/>
    <w:uiPriority w:val="0"/>
    <w:pPr>
      <w:spacing w:line="360" w:lineRule="auto"/>
    </w:pPr>
    <w:rPr>
      <w:rFonts w:ascii="宋体" w:hAnsi="宋体" w:cs="宋体"/>
    </w:rPr>
  </w:style>
  <w:style w:type="character" w:customStyle="1" w:styleId="106">
    <w:name w:val="NormalCharacter"/>
    <w:semiHidden/>
    <w:qFormat/>
    <w:uiPriority w:val="0"/>
    <w:rPr>
      <w:rFonts w:asciiTheme="minorHAnsi" w:hAnsiTheme="minorHAnsi" w:eastAsiaTheme="minorEastAsia" w:cstheme="minorBidi"/>
      <w:kern w:val="2"/>
      <w:sz w:val="21"/>
      <w:szCs w:val="22"/>
      <w:lang w:val="en-US" w:eastAsia="zh-CN" w:bidi="ar-SA"/>
    </w:rPr>
  </w:style>
  <w:style w:type="paragraph" w:customStyle="1" w:styleId="107">
    <w:name w:val="表内文字2"/>
    <w:basedOn w:val="108"/>
    <w:qFormat/>
    <w:uiPriority w:val="0"/>
    <w:rPr>
      <w:b/>
    </w:rPr>
  </w:style>
  <w:style w:type="paragraph" w:customStyle="1" w:styleId="108">
    <w:name w:val="表内文字1"/>
    <w:basedOn w:val="1"/>
    <w:qFormat/>
    <w:uiPriority w:val="0"/>
    <w:pPr>
      <w:adjustRightInd w:val="0"/>
      <w:snapToGrid w:val="0"/>
      <w:jc w:val="center"/>
    </w:pPr>
    <w:rPr>
      <w:snapToGrid w:val="0"/>
      <w:kern w:val="0"/>
      <w:szCs w:val="20"/>
    </w:rPr>
  </w:style>
  <w:style w:type="paragraph" w:customStyle="1" w:styleId="109">
    <w:name w:val="11111111111"/>
    <w:basedOn w:val="1"/>
    <w:qFormat/>
    <w:uiPriority w:val="0"/>
    <w:pPr>
      <w:spacing w:line="480" w:lineRule="exact"/>
      <w:jc w:val="center"/>
    </w:pPr>
    <w:rPr>
      <w:rFonts w:ascii="Calibri" w:hAnsi="Calibri"/>
      <w:b/>
    </w:rPr>
  </w:style>
  <w:style w:type="paragraph" w:customStyle="1" w:styleId="110">
    <w:name w:val="Table Paragraph"/>
    <w:basedOn w:val="1"/>
    <w:qFormat/>
    <w:uiPriority w:val="1"/>
    <w:pPr>
      <w:autoSpaceDE w:val="0"/>
      <w:autoSpaceDN w:val="0"/>
      <w:jc w:val="left"/>
    </w:pPr>
    <w:rPr>
      <w:sz w:val="24"/>
      <w:szCs w:val="24"/>
    </w:rPr>
  </w:style>
  <w:style w:type="paragraph" w:customStyle="1" w:styleId="111">
    <w:name w:val="Default"/>
    <w:basedOn w:val="112"/>
    <w:next w:val="1"/>
    <w:qFormat/>
    <w:uiPriority w:val="0"/>
    <w:pPr>
      <w:autoSpaceDE w:val="0"/>
      <w:autoSpaceDN w:val="0"/>
      <w:adjustRightInd w:val="0"/>
    </w:pPr>
    <w:rPr>
      <w:rFonts w:ascii="宋体" w:hAnsi="宋体" w:cs="宋体"/>
      <w:sz w:val="24"/>
    </w:rPr>
  </w:style>
  <w:style w:type="paragraph" w:customStyle="1" w:styleId="11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13">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114">
    <w:name w:val="文本正文"/>
    <w:basedOn w:val="1"/>
    <w:qFormat/>
    <w:uiPriority w:val="0"/>
    <w:pPr>
      <w:autoSpaceDE w:val="0"/>
      <w:autoSpaceDN w:val="0"/>
      <w:adjustRightInd w:val="0"/>
      <w:spacing w:line="360" w:lineRule="auto"/>
      <w:ind w:firstLine="510"/>
      <w:textAlignment w:val="baseline"/>
    </w:pPr>
    <w:rPr>
      <w:rFonts w:ascii="宋体" w:hAnsi="宋体" w:cs="Verdana"/>
      <w:b/>
      <w:snapToGrid w:val="0"/>
      <w:color w:val="000000"/>
      <w:spacing w:val="4"/>
      <w:kern w:val="18"/>
      <w:sz w:val="24"/>
    </w:rPr>
  </w:style>
  <w:style w:type="table" w:customStyle="1" w:styleId="115">
    <w:name w:val="网格型1"/>
    <w:basedOn w:val="35"/>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Body text|1"/>
    <w:basedOn w:val="1"/>
    <w:qFormat/>
    <w:uiPriority w:val="0"/>
    <w:pPr>
      <w:widowControl w:val="0"/>
      <w:shd w:val="clear" w:color="auto" w:fill="auto"/>
      <w:spacing w:after="170"/>
    </w:pPr>
    <w:rPr>
      <w:rFonts w:ascii="宋体" w:hAnsi="宋体" w:eastAsia="宋体" w:cs="宋体"/>
      <w:sz w:val="28"/>
      <w:szCs w:val="28"/>
      <w:u w:val="none"/>
      <w:shd w:val="clear" w:color="auto" w:fill="auto"/>
      <w:lang w:val="zh-TW" w:eastAsia="zh-TW" w:bidi="zh-TW"/>
    </w:rPr>
  </w:style>
  <w:style w:type="paragraph" w:customStyle="1" w:styleId="118">
    <w:name w:val="Other|1"/>
    <w:basedOn w:val="1"/>
    <w:qFormat/>
    <w:uiPriority w:val="0"/>
    <w:pPr>
      <w:widowControl w:val="0"/>
      <w:shd w:val="clear" w:color="auto" w:fill="auto"/>
      <w:jc w:val="center"/>
    </w:pPr>
    <w:rPr>
      <w:rFonts w:ascii="宋体" w:hAnsi="宋体" w:eastAsia="宋体" w:cs="宋体"/>
      <w:sz w:val="28"/>
      <w:szCs w:val="28"/>
      <w:u w:val="none"/>
      <w:shd w:val="clear" w:color="auto" w:fill="auto"/>
      <w:lang w:val="zh-TW" w:eastAsia="zh-TW" w:bidi="zh-TW"/>
    </w:rPr>
  </w:style>
  <w:style w:type="character" w:customStyle="1" w:styleId="119">
    <w:name w:val="font31"/>
    <w:basedOn w:val="37"/>
    <w:qFormat/>
    <w:uiPriority w:val="0"/>
    <w:rPr>
      <w:rFonts w:hint="eastAsia" w:ascii="MingLiU" w:hAnsi="MingLiU" w:eastAsia="MingLiU" w:cs="MingLiU"/>
      <w:color w:val="000000"/>
      <w:sz w:val="18"/>
      <w:szCs w:val="18"/>
      <w:u w:val="none"/>
    </w:rPr>
  </w:style>
  <w:style w:type="character" w:customStyle="1" w:styleId="120">
    <w:name w:val="font41"/>
    <w:basedOn w:val="37"/>
    <w:qFormat/>
    <w:uiPriority w:val="0"/>
    <w:rPr>
      <w:rFonts w:hint="eastAsia" w:ascii="MingLiU" w:hAnsi="MingLiU" w:eastAsia="MingLiU" w:cs="MingLiU"/>
      <w:color w:val="000000"/>
      <w:sz w:val="18"/>
      <w:szCs w:val="18"/>
      <w:u w:val="none"/>
    </w:rPr>
  </w:style>
  <w:style w:type="character" w:customStyle="1" w:styleId="121">
    <w:name w:val="font71"/>
    <w:basedOn w:val="37"/>
    <w:qFormat/>
    <w:uiPriority w:val="0"/>
    <w:rPr>
      <w:rFonts w:hint="eastAsia" w:ascii="宋体" w:hAnsi="宋体" w:eastAsia="宋体" w:cs="宋体"/>
      <w:color w:val="000000"/>
      <w:sz w:val="21"/>
      <w:szCs w:val="21"/>
      <w:u w:val="none"/>
      <w:vertAlign w:val="superscript"/>
    </w:rPr>
  </w:style>
  <w:style w:type="character" w:customStyle="1" w:styleId="122">
    <w:name w:val="font21"/>
    <w:basedOn w:val="37"/>
    <w:qFormat/>
    <w:uiPriority w:val="0"/>
    <w:rPr>
      <w:rFonts w:hint="eastAsia" w:ascii="宋体" w:hAnsi="宋体" w:eastAsia="宋体" w:cs="宋体"/>
      <w:b/>
      <w:color w:val="000000"/>
      <w:sz w:val="21"/>
      <w:szCs w:val="21"/>
      <w:u w:val="none"/>
    </w:rPr>
  </w:style>
  <w:style w:type="paragraph" w:customStyle="1" w:styleId="123">
    <w:name w:val=" Char2"/>
    <w:basedOn w:val="1"/>
    <w:qFormat/>
    <w:uiPriority w:val="0"/>
    <w:pPr>
      <w:spacing w:line="360" w:lineRule="auto"/>
      <w:ind w:firstLine="200" w:firstLineChars="200"/>
    </w:pPr>
    <w:rPr>
      <w:rFonts w:ascii="宋体" w:hAnsi="宋体" w:cs="宋体"/>
      <w:sz w:val="24"/>
      <w:szCs w:val="24"/>
    </w:rPr>
  </w:style>
  <w:style w:type="character" w:customStyle="1" w:styleId="124">
    <w:name w:val="font51"/>
    <w:basedOn w:val="37"/>
    <w:qFormat/>
    <w:uiPriority w:val="0"/>
    <w:rPr>
      <w:rFonts w:hint="default" w:ascii="Times New Roman" w:hAnsi="Times New Roman" w:cs="Times New Roman"/>
      <w:color w:val="000000"/>
      <w:sz w:val="21"/>
      <w:szCs w:val="21"/>
      <w:u w:val="none"/>
    </w:rPr>
  </w:style>
  <w:style w:type="paragraph" w:customStyle="1" w:styleId="125">
    <w:name w:val="表2.3-1"/>
    <w:basedOn w:val="1"/>
    <w:qFormat/>
    <w:uiPriority w:val="0"/>
    <w:pPr>
      <w:numPr>
        <w:ilvl w:val="0"/>
        <w:numId w:val="2"/>
      </w:numPr>
      <w:adjustRightInd w:val="0"/>
      <w:snapToGrid w:val="0"/>
      <w:spacing w:line="320" w:lineRule="exact"/>
      <w:jc w:val="center"/>
      <w:outlineLvl w:val="4"/>
    </w:pPr>
    <w:rPr>
      <w:rFonts w:ascii="Arial" w:hAnsi="Arial"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62963-6695-4927-9ECA-E0ACEF4451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21556</Words>
  <Characters>25397</Characters>
  <Lines>1</Lines>
  <Paragraphs>1</Paragraphs>
  <TotalTime>2</TotalTime>
  <ScaleCrop>false</ScaleCrop>
  <LinksUpToDate>false</LinksUpToDate>
  <CharactersWithSpaces>25667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2021-03-09T01:28:00Z</dcterms:created>
  <dc:creator>AutoBVT</dc:creator>
  <cp:lastModifiedBy>Administrator</cp:lastModifiedBy>
  <cp:lastPrinted>2022-06-13T01:33:00Z</cp:lastPrinted>
  <dcterms:modified xsi:type="dcterms:W3CDTF">2023-06-19T09:44:17Z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C281A8048E0540FFA3F94AD27CD036CA</vt:lpwstr>
  </property>
</Properties>
</file>