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1"/>
        </w:rPr>
      </w:pPr>
    </w:p>
    <w:p>
      <w:pPr>
        <w:spacing w:line="360" w:lineRule="auto"/>
        <w:jc w:val="center"/>
        <w:rPr>
          <w:b/>
          <w:szCs w:val="21"/>
        </w:rPr>
      </w:pPr>
    </w:p>
    <w:p>
      <w:pPr>
        <w:spacing w:line="360" w:lineRule="auto"/>
        <w:rPr>
          <w:b/>
          <w:szCs w:val="21"/>
        </w:rPr>
      </w:pPr>
    </w:p>
    <w:p>
      <w:pPr>
        <w:pStyle w:val="2"/>
      </w:pPr>
    </w:p>
    <w:p>
      <w:pPr>
        <w:spacing w:line="360" w:lineRule="auto"/>
        <w:jc w:val="center"/>
        <w:rPr>
          <w:b/>
          <w:szCs w:val="21"/>
        </w:rPr>
      </w:pPr>
    </w:p>
    <w:p>
      <w:pPr>
        <w:spacing w:line="360" w:lineRule="auto"/>
        <w:jc w:val="center"/>
        <w:rPr>
          <w:b/>
          <w:szCs w:val="21"/>
        </w:rPr>
      </w:pPr>
    </w:p>
    <w:p>
      <w:pPr>
        <w:spacing w:line="360" w:lineRule="auto"/>
        <w:rPr>
          <w:b/>
          <w:szCs w:val="21"/>
        </w:rPr>
      </w:pPr>
    </w:p>
    <w:p>
      <w:pPr>
        <w:pStyle w:val="2"/>
        <w:rPr>
          <w:szCs w:val="21"/>
        </w:rPr>
      </w:pPr>
    </w:p>
    <w:p/>
    <w:p>
      <w:pPr>
        <w:spacing w:line="360" w:lineRule="auto"/>
        <w:jc w:val="center"/>
        <w:rPr>
          <w:rFonts w:ascii="仿宋" w:hAnsi="仿宋" w:eastAsia="仿宋" w:cs="仿宋"/>
          <w:b/>
          <w:szCs w:val="21"/>
        </w:rPr>
      </w:pPr>
      <w:r>
        <w:rPr>
          <w:rFonts w:hint="eastAsia" w:ascii="仿宋" w:hAnsi="仿宋" w:eastAsia="仿宋" w:cs="仿宋"/>
          <w:b/>
          <w:bCs/>
          <w:szCs w:val="21"/>
        </w:rPr>
        <w:t>饶经环评字</w:t>
      </w:r>
      <w:r>
        <w:rPr>
          <w:rFonts w:hint="eastAsia" w:ascii="仿宋" w:hAnsi="仿宋" w:eastAsia="仿宋" w:cs="仿宋"/>
          <w:b/>
          <w:szCs w:val="21"/>
        </w:rPr>
        <w:t>【2022】4</w:t>
      </w:r>
      <w:r>
        <w:rPr>
          <w:rFonts w:hint="eastAsia" w:ascii="仿宋" w:hAnsi="仿宋" w:eastAsia="仿宋" w:cs="仿宋"/>
          <w:b/>
          <w:szCs w:val="21"/>
          <w:lang w:val="en-US" w:eastAsia="zh-CN"/>
        </w:rPr>
        <w:t>9</w:t>
      </w:r>
      <w:r>
        <w:rPr>
          <w:rFonts w:hint="eastAsia" w:ascii="仿宋" w:hAnsi="仿宋" w:eastAsia="仿宋" w:cs="仿宋"/>
          <w:b/>
          <w:szCs w:val="21"/>
        </w:rPr>
        <w:t>号</w:t>
      </w:r>
    </w:p>
    <w:p>
      <w:pPr>
        <w:spacing w:line="360" w:lineRule="auto"/>
        <w:jc w:val="center"/>
        <w:rPr>
          <w:b/>
          <w:szCs w:val="21"/>
        </w:rPr>
      </w:pPr>
    </w:p>
    <w:p>
      <w:pPr>
        <w:spacing w:line="360" w:lineRule="auto"/>
        <w:jc w:val="center"/>
        <w:rPr>
          <w:rFonts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w w:val="100"/>
          <w:sz w:val="44"/>
          <w:szCs w:val="44"/>
        </w:rPr>
      </w:pPr>
      <w:r>
        <w:rPr>
          <w:rFonts w:hint="eastAsia" w:asciiTheme="majorEastAsia" w:hAnsiTheme="majorEastAsia" w:eastAsiaTheme="majorEastAsia" w:cstheme="majorEastAsia"/>
          <w:b/>
          <w:w w:val="100"/>
          <w:sz w:val="44"/>
          <w:szCs w:val="44"/>
        </w:rPr>
        <w:t>关于江西微然光电仪器有限公司年产</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w w:val="100"/>
          <w:sz w:val="44"/>
          <w:szCs w:val="44"/>
        </w:rPr>
      </w:pPr>
      <w:r>
        <w:rPr>
          <w:rFonts w:hint="eastAsia" w:asciiTheme="majorEastAsia" w:hAnsiTheme="majorEastAsia" w:eastAsiaTheme="majorEastAsia" w:cstheme="majorEastAsia"/>
          <w:b/>
          <w:w w:val="100"/>
          <w:sz w:val="44"/>
          <w:szCs w:val="44"/>
        </w:rPr>
        <w:t>15万台智能数码显微镜、5万套显微摄像机、50万套显微镜头、400万套光学镜头技改</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w w:val="100"/>
          <w:sz w:val="44"/>
          <w:szCs w:val="44"/>
        </w:rPr>
        <w:t>扩建项目</w:t>
      </w:r>
      <w:r>
        <w:rPr>
          <w:rFonts w:hint="eastAsia" w:asciiTheme="majorEastAsia" w:hAnsiTheme="majorEastAsia" w:eastAsiaTheme="majorEastAsia" w:cstheme="majorEastAsia"/>
          <w:b/>
          <w:bCs w:val="0"/>
          <w:w w:val="90"/>
          <w:sz w:val="44"/>
          <w:szCs w:val="44"/>
        </w:rPr>
        <w:t>环境影响报告表的批复</w:t>
      </w:r>
    </w:p>
    <w:p>
      <w:pPr>
        <w:spacing w:line="360" w:lineRule="auto"/>
        <w:rPr>
          <w:rFonts w:ascii="仿宋" w:hAnsi="仿宋" w:eastAsia="仿宋" w:cs="仿宋"/>
          <w:bCs/>
          <w:sz w:val="44"/>
          <w:szCs w:val="4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江西微然光电仪器有限公司</w:t>
      </w:r>
      <w:r>
        <w:rPr>
          <w:rFonts w:hint="eastAsia" w:ascii="仿宋" w:hAnsi="仿宋" w:eastAsia="仿宋" w:cs="仿宋"/>
          <w:b/>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b w:val="0"/>
          <w:color w:val="000000" w:themeColor="text1"/>
          <w:sz w:val="32"/>
          <w:szCs w:val="32"/>
          <w14:textFill>
            <w14:solidFill>
              <w14:schemeClr w14:val="tx1"/>
            </w14:solidFill>
          </w14:textFill>
        </w:rPr>
      </w:pPr>
      <w:r>
        <w:rPr>
          <w:rFonts w:hint="eastAsia" w:ascii="仿宋" w:hAnsi="仿宋" w:eastAsia="仿宋" w:cs="仿宋"/>
          <w:b w:val="0"/>
          <w:color w:val="000000" w:themeColor="text1"/>
          <w:sz w:val="32"/>
          <w:szCs w:val="32"/>
          <w14:textFill>
            <w14:solidFill>
              <w14:schemeClr w14:val="tx1"/>
            </w14:solidFill>
          </w14:textFill>
        </w:rPr>
        <w:t>你公司呈报的《</w:t>
      </w:r>
      <w:r>
        <w:rPr>
          <w:rFonts w:hint="eastAsia" w:ascii="仿宋" w:hAnsi="仿宋" w:eastAsia="仿宋" w:cs="仿宋"/>
          <w:color w:val="000000" w:themeColor="text1"/>
          <w:sz w:val="32"/>
          <w:szCs w:val="32"/>
          <w:lang w:eastAsia="zh-CN"/>
          <w14:textFill>
            <w14:solidFill>
              <w14:schemeClr w14:val="tx1"/>
            </w14:solidFill>
          </w14:textFill>
        </w:rPr>
        <w:t>江西微然光电仪器有限公司年产15万台智能数码显微镜、5万套显微摄像机、50万套显微镜头、400万套光学镜头技改扩建项目</w:t>
      </w:r>
      <w:r>
        <w:rPr>
          <w:rFonts w:hint="eastAsia" w:ascii="仿宋" w:hAnsi="仿宋" w:eastAsia="仿宋" w:cs="仿宋"/>
          <w:color w:val="000000" w:themeColor="text1"/>
          <w:sz w:val="32"/>
          <w:szCs w:val="32"/>
          <w14:textFill>
            <w14:solidFill>
              <w14:schemeClr w14:val="tx1"/>
            </w14:solidFill>
          </w14:textFill>
        </w:rPr>
        <w:t>环境影响报告表</w:t>
      </w:r>
      <w:r>
        <w:rPr>
          <w:rFonts w:hint="eastAsia" w:ascii="仿宋" w:hAnsi="仿宋" w:eastAsia="仿宋" w:cs="仿宋"/>
          <w:b w:val="0"/>
          <w:color w:val="000000" w:themeColor="text1"/>
          <w:sz w:val="32"/>
          <w:szCs w:val="32"/>
          <w14:textFill>
            <w14:solidFill>
              <w14:schemeClr w14:val="tx1"/>
            </w14:solidFill>
          </w14:textFill>
        </w:rPr>
        <w:t>》(以下简称《报告表》)收悉。根据《报告表》的结论和专家审查意见及专家复核意见，经研究，批复意见如下：</w:t>
      </w:r>
    </w:p>
    <w:p>
      <w:pPr>
        <w:keepNext w:val="0"/>
        <w:keepLines w:val="0"/>
        <w:pageBreakBefore w:val="0"/>
        <w:widowControl w:val="0"/>
        <w:numPr>
          <w:ilvl w:val="0"/>
          <w:numId w:val="0"/>
        </w:numPr>
        <w:tabs>
          <w:tab w:val="left" w:pos="6936"/>
        </w:tabs>
        <w:kinsoku/>
        <w:wordWrap/>
        <w:overflowPunct/>
        <w:topLinePunct w:val="0"/>
        <w:autoSpaceDE/>
        <w:autoSpaceDN/>
        <w:bidi w:val="0"/>
        <w:spacing w:line="360" w:lineRule="auto"/>
        <w:ind w:firstLine="643"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lang w:eastAsia="zh-CN"/>
          <w14:textFill>
            <w14:solidFill>
              <w14:schemeClr w14:val="tx1"/>
            </w14:solidFill>
          </w14:textFill>
        </w:rPr>
        <w:t>一</w:t>
      </w:r>
      <w:r>
        <w:rPr>
          <w:rFonts w:hint="eastAsia" w:ascii="仿宋" w:hAnsi="仿宋" w:eastAsia="仿宋" w:cs="仿宋"/>
          <w:b/>
          <w:bCs w:val="0"/>
          <w:color w:val="000000" w:themeColor="text1"/>
          <w:sz w:val="32"/>
          <w:szCs w:val="32"/>
          <w14:textFill>
            <w14:solidFill>
              <w14:schemeClr w14:val="tx1"/>
            </w14:solidFill>
          </w14:textFill>
        </w:rPr>
        <w:t>、项目基本情况及项目批复意见</w:t>
      </w:r>
      <w:r>
        <w:rPr>
          <w:rFonts w:hint="eastAsia" w:ascii="仿宋" w:hAnsi="仿宋" w:eastAsia="仿宋" w:cs="仿宋"/>
          <w:b/>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color w:val="000000" w:themeColor="text1"/>
          <w:sz w:val="32"/>
          <w:szCs w:val="32"/>
          <w14:textFill>
            <w14:solidFill>
              <w14:schemeClr w14:val="tx1"/>
            </w14:solidFill>
          </w14:textFill>
        </w:rPr>
        <w:t>（一）项目基本情况：</w:t>
      </w:r>
      <w:r>
        <w:rPr>
          <w:rFonts w:hint="eastAsia" w:ascii="仿宋" w:hAnsi="仿宋" w:eastAsia="仿宋" w:cs="仿宋"/>
          <w:color w:val="000000" w:themeColor="text1"/>
          <w:sz w:val="32"/>
          <w:szCs w:val="32"/>
          <w:lang w:eastAsia="zh-CN"/>
          <w14:textFill>
            <w14:solidFill>
              <w14:schemeClr w14:val="tx1"/>
            </w14:solidFill>
          </w14:textFill>
        </w:rPr>
        <w:t>江西微然光电仪器有限公司年产15万台智能数码显微镜、5万套显微摄像机、50万套显微镜头、400万套光学镜头技改扩建项目</w:t>
      </w:r>
      <w:r>
        <w:rPr>
          <w:rFonts w:hint="eastAsia" w:ascii="仿宋" w:hAnsi="仿宋" w:eastAsia="仿宋" w:cs="仿宋"/>
          <w:color w:val="000000" w:themeColor="text1"/>
          <w:sz w:val="32"/>
          <w:szCs w:val="32"/>
          <w14:textFill>
            <w14:solidFill>
              <w14:schemeClr w14:val="tx1"/>
            </w14:solidFill>
          </w14:textFill>
        </w:rPr>
        <w:t>位于江西省上饶经济技术开发区板桥片区光学路7号7幢，项目</w:t>
      </w:r>
      <w:r>
        <w:rPr>
          <w:rFonts w:hint="eastAsia" w:ascii="仿宋" w:hAnsi="仿宋" w:eastAsia="仿宋" w:cs="仿宋"/>
          <w:color w:val="000000" w:themeColor="text1"/>
          <w:spacing w:val="4"/>
          <w:kern w:val="24"/>
          <w:sz w:val="32"/>
          <w:szCs w:val="32"/>
          <w14:textFill>
            <w14:solidFill>
              <w14:schemeClr w14:val="tx1"/>
            </w14:solidFill>
          </w14:textFill>
        </w:rPr>
        <w:t>地理位置中心坐标为东经117º52′24.639″″，北纬28º25′57.189″。厂区总占地面积</w:t>
      </w:r>
      <w:r>
        <w:rPr>
          <w:rFonts w:hint="eastAsia" w:ascii="仿宋" w:hAnsi="仿宋" w:eastAsia="仿宋" w:cs="仿宋"/>
          <w:color w:val="000000" w:themeColor="text1"/>
          <w:spacing w:val="4"/>
          <w:kern w:val="24"/>
          <w:sz w:val="32"/>
          <w:szCs w:val="32"/>
          <w:lang w:val="en-US" w:eastAsia="zh-CN"/>
          <w14:textFill>
            <w14:solidFill>
              <w14:schemeClr w14:val="tx1"/>
            </w14:solidFill>
          </w14:textFill>
        </w:rPr>
        <w:t>2604.96</w:t>
      </w:r>
      <w:r>
        <w:rPr>
          <w:rFonts w:hint="eastAsia" w:ascii="仿宋" w:hAnsi="仿宋" w:eastAsia="仿宋" w:cs="仿宋"/>
          <w:color w:val="000000" w:themeColor="text1"/>
          <w:spacing w:val="4"/>
          <w:kern w:val="24"/>
          <w:sz w:val="32"/>
          <w:szCs w:val="32"/>
          <w14:textFill>
            <w14:solidFill>
              <w14:schemeClr w14:val="tx1"/>
            </w14:solidFill>
          </w14:textFill>
        </w:rPr>
        <w:t>平方米</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项目产品方案为：年产智能数码显微镜</w:t>
      </w:r>
      <w:r>
        <w:rPr>
          <w:rFonts w:hint="eastAsia" w:ascii="仿宋" w:hAnsi="仿宋" w:eastAsia="仿宋" w:cs="仿宋"/>
          <w:color w:val="000000" w:themeColor="text1"/>
          <w:sz w:val="32"/>
          <w:szCs w:val="32"/>
          <w:lang w:val="en-US" w:eastAsia="zh-CN"/>
          <w14:textFill>
            <w14:solidFill>
              <w14:schemeClr w14:val="tx1"/>
            </w14:solidFill>
          </w14:textFill>
        </w:rPr>
        <w:t>15万套/年、高清显微数字摄像机5万套/年、显微镜头50万套/年、</w:t>
      </w:r>
      <w:r>
        <w:rPr>
          <w:rFonts w:hint="eastAsia" w:ascii="仿宋" w:hAnsi="仿宋" w:eastAsia="仿宋" w:cs="仿宋"/>
          <w:color w:val="000000" w:themeColor="text1"/>
          <w:sz w:val="32"/>
          <w:szCs w:val="32"/>
          <w14:textFill>
            <w14:solidFill>
              <w14:schemeClr w14:val="tx1"/>
            </w14:solidFill>
          </w14:textFill>
        </w:rPr>
        <w:t>光学镜头</w:t>
      </w:r>
      <w:r>
        <w:rPr>
          <w:rFonts w:hint="eastAsia" w:ascii="仿宋" w:hAnsi="仿宋" w:eastAsia="仿宋" w:cs="仿宋"/>
          <w:color w:val="000000" w:themeColor="text1"/>
          <w:sz w:val="32"/>
          <w:szCs w:val="32"/>
          <w:lang w:val="en-US" w:eastAsia="zh-CN"/>
          <w14:textFill>
            <w14:solidFill>
              <w14:schemeClr w14:val="tx1"/>
            </w14:solidFill>
          </w14:textFill>
        </w:rPr>
        <w:t>400万套/年。</w:t>
      </w:r>
    </w:p>
    <w:p>
      <w:pPr>
        <w:pStyle w:val="6"/>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项目生产以：</w:t>
      </w:r>
      <w:r>
        <w:rPr>
          <w:rFonts w:hint="eastAsia" w:ascii="仿宋" w:hAnsi="仿宋" w:eastAsia="仿宋" w:cs="仿宋"/>
          <w:color w:val="000000" w:themeColor="text1"/>
          <w:sz w:val="32"/>
          <w:szCs w:val="32"/>
          <w:lang w:eastAsia="zh-CN"/>
          <w14:textFill>
            <w14:solidFill>
              <w14:schemeClr w14:val="tx1"/>
            </w14:solidFill>
          </w14:textFill>
        </w:rPr>
        <w:t>电路板、显微镜头光学零件、光学镜头光学零件、金属零件、油漆、稀释剂、固化剂、切削液、PET、印字油墨</w:t>
      </w:r>
      <w:r>
        <w:rPr>
          <w:rFonts w:hint="eastAsia" w:ascii="仿宋" w:hAnsi="仿宋" w:eastAsia="仿宋" w:cs="仿宋"/>
          <w:color w:val="000000" w:themeColor="text1"/>
          <w:sz w:val="32"/>
          <w:szCs w:val="32"/>
          <w14:textFill>
            <w14:solidFill>
              <w14:schemeClr w14:val="tx1"/>
            </w14:solidFill>
          </w14:textFill>
        </w:rPr>
        <w:t>等为主要原辅材料。主要生产设备</w:t>
      </w:r>
      <w:r>
        <w:rPr>
          <w:rFonts w:hint="eastAsia" w:ascii="仿宋" w:hAnsi="仿宋" w:eastAsia="仿宋" w:cs="仿宋"/>
          <w:color w:val="000000" w:themeColor="text1"/>
          <w:sz w:val="32"/>
          <w:szCs w:val="32"/>
          <w:lang w:eastAsia="zh-CN"/>
          <w14:textFill>
            <w14:solidFill>
              <w14:schemeClr w14:val="tx1"/>
            </w14:solidFill>
          </w14:textFill>
        </w:rPr>
        <w:t>有数控车床CNC高速、高速铣床、自动钻孔机、数控雕刻铣钻CNC高速、空压机、液压裁剪机、吸塑成型机、喷枪、电热恒温干燥箱、喷漆工作台、油印机等。主要生产工艺包括：智能数码显微镜生产工艺（包括装配、检验等）、高清数字摄像头生产工艺（包括切削加工、装配、检验等）、显微镜</w:t>
      </w:r>
      <w:r>
        <w:rPr>
          <w:rFonts w:hint="eastAsia" w:ascii="仿宋" w:hAnsi="仿宋" w:eastAsia="仿宋" w:cs="仿宋"/>
          <w:color w:val="000000" w:themeColor="text1"/>
          <w:sz w:val="32"/>
          <w:szCs w:val="32"/>
          <w:lang w:val="en-US" w:eastAsia="zh-CN"/>
          <w14:textFill>
            <w14:solidFill>
              <w14:schemeClr w14:val="tx1"/>
            </w14:solidFill>
          </w14:textFill>
        </w:rPr>
        <w:t>头及光学镜头</w:t>
      </w:r>
      <w:r>
        <w:rPr>
          <w:rFonts w:hint="eastAsia" w:ascii="仿宋" w:hAnsi="仿宋" w:eastAsia="仿宋" w:cs="仿宋"/>
          <w:color w:val="000000" w:themeColor="text1"/>
          <w:sz w:val="32"/>
          <w:szCs w:val="32"/>
          <w:lang w:eastAsia="zh-CN"/>
          <w14:textFill>
            <w14:solidFill>
              <w14:schemeClr w14:val="tx1"/>
            </w14:solidFill>
          </w14:textFill>
        </w:rPr>
        <w:t>生产工艺（包括切削加工、喷漆、油印、装配、检验等）、吸塑等。</w:t>
      </w:r>
    </w:p>
    <w:p>
      <w:pPr>
        <w:pStyle w:val="6"/>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项目主要建设内容包括：（1）主体工程：厂房</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栋</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（2）辅助工程：</w:t>
      </w:r>
      <w:r>
        <w:rPr>
          <w:rFonts w:hint="eastAsia" w:ascii="仿宋" w:hAnsi="仿宋" w:eastAsia="仿宋" w:cs="仿宋"/>
          <w:color w:val="000000" w:themeColor="text1"/>
          <w:sz w:val="32"/>
          <w:szCs w:val="32"/>
          <w:lang w:eastAsia="zh-CN"/>
          <w14:textFill>
            <w14:solidFill>
              <w14:schemeClr w14:val="tx1"/>
            </w14:solidFill>
          </w14:textFill>
        </w:rPr>
        <w:t>办公楼</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vertAlign w:val="baseli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公用工程：</w:t>
      </w:r>
      <w:r>
        <w:rPr>
          <w:rFonts w:hint="eastAsia" w:ascii="仿宋" w:hAnsi="仿宋" w:eastAsia="仿宋" w:cs="仿宋"/>
          <w:color w:val="000000" w:themeColor="text1"/>
          <w:sz w:val="32"/>
          <w:szCs w:val="32"/>
          <w14:textFill>
            <w14:solidFill>
              <w14:schemeClr w14:val="tx1"/>
            </w14:solidFill>
          </w14:textFill>
        </w:rPr>
        <w:t>给排水管网、供电</w:t>
      </w:r>
      <w:r>
        <w:rPr>
          <w:rFonts w:hint="eastAsia" w:ascii="仿宋" w:hAnsi="仿宋" w:eastAsia="仿宋" w:cs="仿宋"/>
          <w:color w:val="000000" w:themeColor="text1"/>
          <w:sz w:val="32"/>
          <w:szCs w:val="32"/>
          <w:lang w:eastAsia="zh-CN"/>
          <w14:textFill>
            <w14:solidFill>
              <w14:schemeClr w14:val="tx1"/>
            </w14:solidFill>
          </w14:textFill>
        </w:rPr>
        <w:t>工程等；（</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）贮运工程：原料仓库、成品仓库等；（</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环保工程：废</w:t>
      </w:r>
      <w:r>
        <w:rPr>
          <w:rFonts w:hint="eastAsia" w:ascii="仿宋" w:hAnsi="仿宋" w:eastAsia="仿宋" w:cs="仿宋"/>
          <w:color w:val="000000" w:themeColor="text1"/>
          <w:sz w:val="32"/>
          <w:szCs w:val="32"/>
          <w:lang w:eastAsia="zh-CN"/>
          <w14:textFill>
            <w14:solidFill>
              <w14:schemeClr w14:val="tx1"/>
            </w14:solidFill>
          </w14:textFill>
        </w:rPr>
        <w:t>水</w:t>
      </w:r>
      <w:r>
        <w:rPr>
          <w:rFonts w:hint="eastAsia" w:ascii="仿宋" w:hAnsi="仿宋" w:eastAsia="仿宋" w:cs="仿宋"/>
          <w:color w:val="000000" w:themeColor="text1"/>
          <w:sz w:val="32"/>
          <w:szCs w:val="32"/>
          <w14:textFill>
            <w14:solidFill>
              <w14:schemeClr w14:val="tx1"/>
            </w14:solidFill>
          </w14:textFill>
        </w:rPr>
        <w:t>依托上饶市神华光学电子有限</w:t>
      </w:r>
      <w:r>
        <w:rPr>
          <w:rFonts w:hint="eastAsia" w:ascii="仿宋" w:hAnsi="仿宋" w:eastAsia="仿宋" w:cs="仿宋"/>
          <w:color w:val="000000" w:themeColor="text1"/>
          <w:sz w:val="32"/>
          <w:szCs w:val="32"/>
          <w:lang w:eastAsia="zh-CN"/>
          <w14:textFill>
            <w14:solidFill>
              <w14:schemeClr w14:val="tx1"/>
            </w14:solidFill>
          </w14:textFill>
        </w:rPr>
        <w:t>公司</w:t>
      </w:r>
      <w:r>
        <w:rPr>
          <w:rFonts w:hint="eastAsia" w:ascii="仿宋" w:hAnsi="仿宋" w:eastAsia="仿宋" w:cs="仿宋"/>
          <w:color w:val="000000" w:themeColor="text1"/>
          <w:sz w:val="32"/>
          <w:szCs w:val="32"/>
          <w14:textFill>
            <w14:solidFill>
              <w14:schemeClr w14:val="tx1"/>
            </w14:solidFill>
          </w14:textFill>
        </w:rPr>
        <w:t>处理设施</w:t>
      </w:r>
      <w:r>
        <w:rPr>
          <w:rFonts w:hint="eastAsia" w:ascii="仿宋" w:hAnsi="仿宋" w:eastAsia="仿宋" w:cs="仿宋"/>
          <w:color w:val="000000" w:themeColor="text1"/>
          <w:sz w:val="32"/>
          <w:szCs w:val="32"/>
          <w:lang w:eastAsia="zh-CN"/>
          <w14:textFill>
            <w14:solidFill>
              <w14:schemeClr w14:val="tx1"/>
            </w14:solidFill>
          </w14:textFill>
        </w:rPr>
        <w:t>处理，</w:t>
      </w:r>
      <w:r>
        <w:rPr>
          <w:rFonts w:hint="eastAsia" w:ascii="仿宋" w:hAnsi="仿宋" w:eastAsia="仿宋" w:cs="仿宋"/>
          <w:color w:val="000000" w:themeColor="text1"/>
          <w:sz w:val="32"/>
          <w:szCs w:val="32"/>
          <w14:textFill>
            <w14:solidFill>
              <w14:schemeClr w14:val="tx1"/>
            </w14:solidFill>
          </w14:textFill>
        </w:rPr>
        <w:t>废</w:t>
      </w:r>
      <w:r>
        <w:rPr>
          <w:rFonts w:hint="eastAsia" w:ascii="仿宋" w:hAnsi="仿宋" w:eastAsia="仿宋" w:cs="仿宋"/>
          <w:color w:val="000000" w:themeColor="text1"/>
          <w:sz w:val="32"/>
          <w:szCs w:val="32"/>
          <w:lang w:eastAsia="zh-CN"/>
          <w14:textFill>
            <w14:solidFill>
              <w14:schemeClr w14:val="tx1"/>
            </w14:solidFill>
          </w14:textFill>
        </w:rPr>
        <w:t>气</w:t>
      </w:r>
      <w:r>
        <w:rPr>
          <w:rFonts w:hint="eastAsia" w:ascii="仿宋" w:hAnsi="仿宋" w:eastAsia="仿宋" w:cs="仿宋"/>
          <w:color w:val="000000" w:themeColor="text1"/>
          <w:sz w:val="32"/>
          <w:szCs w:val="32"/>
          <w14:textFill>
            <w14:solidFill>
              <w14:schemeClr w14:val="tx1"/>
            </w14:solidFill>
          </w14:textFill>
        </w:rPr>
        <w:t>处理设施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固体废物暂存库等。</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项目建成后，劳动定员</w:t>
      </w:r>
      <w:r>
        <w:rPr>
          <w:rFonts w:hint="eastAsia" w:ascii="仿宋" w:hAnsi="仿宋" w:eastAsia="仿宋" w:cs="仿宋"/>
          <w:color w:val="000000" w:themeColor="text1"/>
          <w:kern w:val="0"/>
          <w:sz w:val="32"/>
          <w:szCs w:val="32"/>
          <w:lang w:val="en-US" w:eastAsia="zh-CN"/>
          <w14:textFill>
            <w14:solidFill>
              <w14:schemeClr w14:val="tx1"/>
            </w14:solidFill>
          </w14:textFill>
        </w:rPr>
        <w:t>35</w:t>
      </w:r>
      <w:r>
        <w:rPr>
          <w:rFonts w:hint="eastAsia" w:ascii="仿宋" w:hAnsi="仿宋" w:eastAsia="仿宋" w:cs="仿宋"/>
          <w:color w:val="000000" w:themeColor="text1"/>
          <w:kern w:val="0"/>
          <w:sz w:val="32"/>
          <w:szCs w:val="32"/>
          <w14:textFill>
            <w14:solidFill>
              <w14:schemeClr w14:val="tx1"/>
            </w14:solidFill>
          </w14:textFill>
        </w:rPr>
        <w:t>人，</w:t>
      </w:r>
      <w:r>
        <w:rPr>
          <w:rFonts w:hint="eastAsia" w:ascii="仿宋" w:hAnsi="仿宋" w:eastAsia="仿宋" w:cs="仿宋"/>
          <w:color w:val="000000" w:themeColor="text1"/>
          <w:kern w:val="0"/>
          <w:sz w:val="32"/>
          <w:szCs w:val="32"/>
          <w:lang w:eastAsia="zh-CN"/>
          <w14:textFill>
            <w14:solidFill>
              <w14:schemeClr w14:val="tx1"/>
            </w14:solidFill>
          </w14:textFill>
        </w:rPr>
        <w:t>每天两班制，每班工作</w:t>
      </w:r>
      <w:r>
        <w:rPr>
          <w:rFonts w:hint="eastAsia" w:ascii="仿宋" w:hAnsi="仿宋" w:eastAsia="仿宋" w:cs="仿宋"/>
          <w:color w:val="000000" w:themeColor="text1"/>
          <w:kern w:val="0"/>
          <w:sz w:val="32"/>
          <w:szCs w:val="32"/>
          <w:lang w:val="en-US" w:eastAsia="zh-CN"/>
          <w14:textFill>
            <w14:solidFill>
              <w14:schemeClr w14:val="tx1"/>
            </w14:solidFill>
          </w14:textFill>
        </w:rPr>
        <w:t>8小时</w:t>
      </w:r>
      <w:r>
        <w:rPr>
          <w:rFonts w:hint="eastAsia" w:ascii="仿宋" w:hAnsi="仿宋" w:eastAsia="仿宋" w:cs="仿宋"/>
          <w:color w:val="000000" w:themeColor="text1"/>
          <w:kern w:val="0"/>
          <w:sz w:val="32"/>
          <w:szCs w:val="32"/>
          <w14:textFill>
            <w14:solidFill>
              <w14:schemeClr w14:val="tx1"/>
            </w14:solidFill>
          </w14:textFill>
        </w:rPr>
        <w:t>，年工作</w:t>
      </w:r>
      <w:r>
        <w:rPr>
          <w:rFonts w:hint="eastAsia" w:ascii="仿宋" w:hAnsi="仿宋" w:eastAsia="仿宋" w:cs="仿宋"/>
          <w:color w:val="000000" w:themeColor="text1"/>
          <w:kern w:val="0"/>
          <w:sz w:val="32"/>
          <w:szCs w:val="32"/>
          <w:lang w:val="en-US" w:eastAsia="zh-CN"/>
          <w14:textFill>
            <w14:solidFill>
              <w14:schemeClr w14:val="tx1"/>
            </w14:solidFill>
          </w14:textFill>
        </w:rPr>
        <w:t>300</w:t>
      </w:r>
      <w:r>
        <w:rPr>
          <w:rFonts w:hint="eastAsia" w:ascii="仿宋" w:hAnsi="仿宋" w:eastAsia="仿宋" w:cs="仿宋"/>
          <w:color w:val="000000" w:themeColor="text1"/>
          <w:kern w:val="0"/>
          <w:sz w:val="32"/>
          <w:szCs w:val="32"/>
          <w14:textFill>
            <w14:solidFill>
              <w14:schemeClr w14:val="tx1"/>
            </w14:solidFill>
          </w14:textFill>
        </w:rPr>
        <w:t>天。</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项目属改、扩建项目。项目总投资</w:t>
      </w:r>
      <w:r>
        <w:rPr>
          <w:rFonts w:hint="eastAsia" w:ascii="仿宋" w:hAnsi="仿宋" w:eastAsia="仿宋" w:cs="仿宋"/>
          <w:color w:val="000000" w:themeColor="text1"/>
          <w:sz w:val="32"/>
          <w:szCs w:val="32"/>
          <w:lang w:val="en-US" w:eastAsia="zh-CN"/>
          <w14:textFill>
            <w14:solidFill>
              <w14:schemeClr w14:val="tx1"/>
            </w14:solidFill>
          </w14:textFill>
        </w:rPr>
        <w:t>750</w:t>
      </w:r>
      <w:r>
        <w:rPr>
          <w:rFonts w:hint="eastAsia" w:ascii="仿宋" w:hAnsi="仿宋" w:eastAsia="仿宋" w:cs="仿宋"/>
          <w:color w:val="000000" w:themeColor="text1"/>
          <w:sz w:val="32"/>
          <w:szCs w:val="32"/>
          <w:lang w:eastAsia="zh-CN"/>
          <w14:textFill>
            <w14:solidFill>
              <w14:schemeClr w14:val="tx1"/>
            </w14:solidFill>
          </w14:textFill>
        </w:rPr>
        <w:t>万元，其中环保投资</w:t>
      </w:r>
      <w:r>
        <w:rPr>
          <w:rFonts w:hint="eastAsia" w:ascii="仿宋" w:hAnsi="仿宋" w:eastAsia="仿宋" w:cs="仿宋"/>
          <w:color w:val="000000" w:themeColor="text1"/>
          <w:sz w:val="32"/>
          <w:szCs w:val="32"/>
          <w:lang w:val="en-US" w:eastAsia="zh-CN"/>
          <w14:textFill>
            <w14:solidFill>
              <w14:schemeClr w14:val="tx1"/>
            </w14:solidFill>
          </w14:textFill>
        </w:rPr>
        <w:t>35</w:t>
      </w:r>
      <w:r>
        <w:rPr>
          <w:rFonts w:hint="eastAsia" w:ascii="仿宋" w:hAnsi="仿宋" w:eastAsia="仿宋" w:cs="仿宋"/>
          <w:color w:val="000000" w:themeColor="text1"/>
          <w:sz w:val="32"/>
          <w:szCs w:val="32"/>
          <w:lang w:eastAsia="zh-CN"/>
          <w14:textFill>
            <w14:solidFill>
              <w14:schemeClr w14:val="tx1"/>
            </w14:solidFill>
          </w14:textFill>
        </w:rPr>
        <w:t>万元，占总投资的</w:t>
      </w:r>
      <w:r>
        <w:rPr>
          <w:rFonts w:hint="eastAsia" w:ascii="仿宋" w:hAnsi="仿宋" w:eastAsia="仿宋" w:cs="仿宋"/>
          <w:color w:val="000000" w:themeColor="text1"/>
          <w:sz w:val="32"/>
          <w:szCs w:val="32"/>
          <w:lang w:val="en-US" w:eastAsia="zh-CN"/>
          <w14:textFill>
            <w14:solidFill>
              <w14:schemeClr w14:val="tx1"/>
            </w14:solidFill>
          </w14:textFill>
        </w:rPr>
        <w:t>4.67</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b w:val="0"/>
          <w:color w:val="000000" w:themeColor="text1"/>
          <w:sz w:val="32"/>
          <w:szCs w:val="32"/>
          <w14:textFill>
            <w14:solidFill>
              <w14:schemeClr w14:val="tx1"/>
            </w14:solidFill>
          </w14:textFill>
        </w:rPr>
        <w:t>项目批复意见。根据《报告表》的结论和函审专家的意见及专家的复核意见，我局同意你公司</w:t>
      </w:r>
      <w:r>
        <w:rPr>
          <w:rFonts w:hint="eastAsia" w:ascii="仿宋" w:hAnsi="仿宋" w:eastAsia="仿宋" w:cs="仿宋"/>
          <w:color w:val="000000" w:themeColor="text1"/>
          <w:sz w:val="32"/>
          <w:szCs w:val="32"/>
          <w:lang w:eastAsia="zh-CN"/>
          <w14:textFill>
            <w14:solidFill>
              <w14:schemeClr w14:val="tx1"/>
            </w14:solidFill>
          </w14:textFill>
        </w:rPr>
        <w:t>“年产15万台智能数码显微镜、5万套显微摄像机、50万套显微镜头、400万套光学镜头技改扩建项目”的建设</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二、项目要着重做好以下环境保护工作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加强废水污染防治。按照“清污分流、雨污分流”的原则，合理规划和建设雨水</w:t>
      </w:r>
      <w:r>
        <w:rPr>
          <w:rFonts w:hint="eastAsia" w:ascii="仿宋" w:hAnsi="仿宋" w:eastAsia="仿宋" w:cs="仿宋"/>
          <w:color w:val="000000" w:themeColor="text1"/>
          <w:sz w:val="32"/>
          <w:szCs w:val="32"/>
          <w:lang w:val="en-US" w:eastAsia="zh-CN"/>
          <w14:textFill>
            <w14:solidFill>
              <w14:schemeClr w14:val="tx1"/>
            </w14:solidFill>
          </w14:textFill>
        </w:rPr>
        <w:t>、污水管网。项目废水主要为生活污水，生活污水经MBR污水处理设施预处理后达《污水综合排放标准》（GB8978-1996）表4中一级标准，通过污水管网排入上饶经济技术开发区污水处理厂深度处理，尾水排放执行《城镇污水处理厂污染物排放标准》（GB18918-2002）一级B标准，最后排入信江。</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加强废气污染防治。运营期项目产生的废气</w:t>
      </w:r>
      <w:r>
        <w:rPr>
          <w:rFonts w:hint="eastAsia" w:ascii="仿宋" w:hAnsi="仿宋" w:eastAsia="仿宋" w:cs="仿宋"/>
          <w:color w:val="000000" w:themeColor="text1"/>
          <w:sz w:val="32"/>
          <w:szCs w:val="32"/>
          <w:lang w:eastAsia="zh-CN"/>
          <w14:textFill>
            <w14:solidFill>
              <w14:schemeClr w14:val="tx1"/>
            </w14:solidFill>
          </w14:textFill>
        </w:rPr>
        <w:t>严格</w:t>
      </w:r>
      <w:r>
        <w:rPr>
          <w:rFonts w:hint="eastAsia" w:ascii="仿宋" w:hAnsi="仿宋" w:eastAsia="仿宋" w:cs="仿宋"/>
          <w:color w:val="000000" w:themeColor="text1"/>
          <w:sz w:val="32"/>
          <w:szCs w:val="32"/>
          <w14:textFill>
            <w14:solidFill>
              <w14:schemeClr w14:val="tx1"/>
            </w14:solidFill>
          </w14:textFill>
        </w:rPr>
        <w:t>按照《报告表》的要求治理，并确保达标排放</w:t>
      </w:r>
      <w:r>
        <w:rPr>
          <w:rFonts w:hint="eastAsia" w:ascii="仿宋" w:hAnsi="仿宋" w:eastAsia="仿宋" w:cs="仿宋"/>
          <w:color w:val="000000" w:themeColor="text1"/>
          <w:sz w:val="32"/>
          <w:szCs w:val="32"/>
          <w:lang w:eastAsia="zh-CN"/>
          <w14:textFill>
            <w14:solidFill>
              <w14:schemeClr w14:val="tx1"/>
            </w14:solidFill>
          </w14:textFill>
        </w:rPr>
        <w:t>。项目运营期主要废气为喷漆废气、吸塑废气和油印废气。项目采用密闭喷漆房方式收集喷漆废气，经风管由风机引出后，采取干式过滤器</w:t>
      </w:r>
      <w:r>
        <w:rPr>
          <w:rFonts w:hint="eastAsia" w:ascii="仿宋" w:hAnsi="仿宋" w:eastAsia="仿宋" w:cs="仿宋"/>
          <w:color w:val="000000" w:themeColor="text1"/>
          <w:sz w:val="32"/>
          <w:szCs w:val="32"/>
          <w:lang w:val="en-US" w:eastAsia="zh-CN"/>
          <w14:textFill>
            <w14:solidFill>
              <w14:schemeClr w14:val="tx1"/>
            </w14:solidFill>
          </w14:textFill>
        </w:rPr>
        <w:t>+三级活性炭吸附装置处理，最后通过1根15m高排气筒排放；吸塑废气及油印废气均采取增设车间排气扇措施后，无组织排放。项目颗粒物、TVOC、二甲苯排放执行《大气污染物综合排放标准》（GB16297-1996）中表2二级标准及无组织排放监控浓度；厂区内无组织NMHC执行《挥发性有机物无组织排放控制标准》（GB37822-2019）。</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加强噪声污染防治。项目噪声来源于生产车间内外机械设备运行噪声。合理布置各类噪声源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强化管理，对使用的机械设备选用低噪声设备，并采取隔振、减振、消音措施，厂界昼、夜间噪声值均控制在《工业企业厂界环境噪声排放标准》（GB12348-2008）中3类标准范围内</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）加强固体废物污染防治。对项目产生的固体废物要</w:t>
      </w:r>
      <w:r>
        <w:rPr>
          <w:rFonts w:hint="eastAsia" w:ascii="仿宋" w:hAnsi="仿宋" w:eastAsia="仿宋" w:cs="仿宋"/>
          <w:color w:val="000000" w:themeColor="text1"/>
          <w:sz w:val="32"/>
          <w:szCs w:val="32"/>
          <w:lang w:eastAsia="zh-CN"/>
          <w14:textFill>
            <w14:solidFill>
              <w14:schemeClr w14:val="tx1"/>
            </w14:solidFill>
          </w14:textFill>
        </w:rPr>
        <w:t>严格</w:t>
      </w:r>
      <w:r>
        <w:rPr>
          <w:rFonts w:hint="eastAsia" w:ascii="仿宋" w:hAnsi="仿宋" w:eastAsia="仿宋" w:cs="仿宋"/>
          <w:color w:val="000000" w:themeColor="text1"/>
          <w:sz w:val="32"/>
          <w:szCs w:val="32"/>
          <w14:textFill>
            <w14:solidFill>
              <w14:schemeClr w14:val="tx1"/>
            </w14:solidFill>
          </w14:textFill>
        </w:rPr>
        <w:t>按照《报告表》的要求进行治理，不得对周围环境造成污染。</w:t>
      </w:r>
      <w:r>
        <w:rPr>
          <w:rFonts w:hint="eastAsia" w:ascii="仿宋" w:hAnsi="仿宋" w:eastAsia="仿宋" w:cs="仿宋"/>
          <w:color w:val="000000" w:themeColor="text1"/>
          <w:sz w:val="32"/>
          <w:szCs w:val="32"/>
          <w:lang w:eastAsia="zh-CN"/>
          <w14:textFill>
            <w14:solidFill>
              <w14:schemeClr w14:val="tx1"/>
            </w14:solidFill>
          </w14:textFill>
        </w:rPr>
        <w:t>项目一般工业固体废物主要包括废边角料、不合格品、废包装袋等，一般固废经收集后外售综合利用；危险废物主要包括废稀释剂、废油漆桶、废切削液、废过滤棉、废活性炭、废机油等，贮存于厂区危废暂存间内，最终委托有危废处理资质的单位处置；生活垃圾交由环卫部门统一清运处置。</w:t>
      </w:r>
      <w:r>
        <w:rPr>
          <w:rFonts w:hint="eastAsia" w:ascii="仿宋" w:hAnsi="仿宋" w:eastAsia="仿宋" w:cs="仿宋"/>
          <w:color w:val="000000" w:themeColor="text1"/>
          <w:sz w:val="32"/>
          <w:szCs w:val="32"/>
          <w14:textFill>
            <w14:solidFill>
              <w14:schemeClr w14:val="tx1"/>
            </w14:solidFill>
          </w14:textFill>
        </w:rPr>
        <w:t>一般工业固体废物贮存执行《一般工业固体废物贮存和填埋污染控制标准》（GB18599-2020）；危险废物执行《危险废物贮存污染物控制标准》（GB18597-2001）及其修改清单要求</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加强地下水污染防治。严格按照《报告表》要求加强地下水污染防治，防止地下水和土壤受到污染。为防止建设项目废水、物料下渗对地下水造成污染，要求对生产车间、危废库、固废库、原材料库、废水处理池等采取相应的水泥硬化和防腐、防渗漏措施，确保液态废物不致渗入地下，防止污水向地下水扩散，对废水收集、处理、输送管道等进行防渗处理；在厂区设置雨水、排水系统并做好相应的防渗措施。采取以上措施，防止物料及污水渗漏造成地下水污染。</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（六）建立健全环境管理。严格落实《报告表》提出的各项环境风险防控措施，</w:t>
      </w:r>
      <w:r>
        <w:rPr>
          <w:rFonts w:hint="eastAsia" w:ascii="仿宋" w:hAnsi="仿宋" w:eastAsia="仿宋" w:cs="仿宋"/>
          <w:color w:val="000000" w:themeColor="text1"/>
          <w:sz w:val="32"/>
          <w:szCs w:val="32"/>
          <w:lang w:val="en-US" w:eastAsia="zh-CN"/>
          <w14:textFill>
            <w14:solidFill>
              <w14:schemeClr w14:val="tx1"/>
            </w14:solidFill>
          </w14:textFill>
        </w:rPr>
        <w:t>认真制定环境风险应急预案，一旦发生环境风险事故，必须立即启动环境风险应急预案，控制并削减对外环境的污染影响。</w:t>
      </w:r>
      <w:r>
        <w:rPr>
          <w:rFonts w:hint="eastAsia" w:ascii="仿宋" w:hAnsi="仿宋" w:eastAsia="仿宋" w:cs="仿宋"/>
          <w:color w:val="000000" w:themeColor="text1"/>
          <w:sz w:val="32"/>
          <w:szCs w:val="32"/>
          <w14:textFill>
            <w14:solidFill>
              <w14:schemeClr w14:val="tx1"/>
            </w14:solidFill>
          </w14:textFill>
        </w:rPr>
        <w:t>加强环保设施运行维护和管理，制定严格的环境保护岗位责任制，确保污染治理设施稳定正常运行，建立污染治理设施运行台账，严禁擅自闲置、停用环保治理设施，杜绝事故性污染排放，确保各项污染物达标排放并符合总量指标的要求</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（七）排污口规范化要求。按规定设置规范的污染物排放口，设立相应的标志牌；废气排放管道要按照监测技术规范的要求设置永久性的监测采样孔。</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（八）信息公开要求。企业在运营期应当主动公开环境信息，接受社会监督。畅通公众参与平台，及时解决公众提出的环境问题和合理地环境诉求</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643" w:firstLineChars="200"/>
        <w:textAlignment w:val="auto"/>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三、项目运营和竣工验收的环保要求</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未经验收或验收不合格不得投入生产。</w:t>
      </w:r>
    </w:p>
    <w:p>
      <w:pPr>
        <w:keepNext w:val="0"/>
        <w:keepLines w:val="0"/>
        <w:pageBreakBefore w:val="0"/>
        <w:kinsoku/>
        <w:wordWrap/>
        <w:overflowPunct/>
        <w:topLinePunct w:val="0"/>
        <w:autoSpaceDE/>
        <w:autoSpaceDN/>
        <w:bidi w:val="0"/>
        <w:adjustRightInd w:val="0"/>
        <w:snapToGrid w:val="0"/>
        <w:spacing w:line="360" w:lineRule="auto"/>
        <w:ind w:firstLine="68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四、其他环保要求</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（一）本次环评批复仅限于</w:t>
      </w:r>
      <w:bookmarkStart w:id="0" w:name="_GoBack"/>
      <w:r>
        <w:rPr>
          <w:rFonts w:hint="eastAsia" w:ascii="仿宋" w:hAnsi="仿宋" w:eastAsia="仿宋" w:cs="仿宋"/>
          <w:color w:val="000000" w:themeColor="text1"/>
          <w:sz w:val="32"/>
          <w:szCs w:val="32"/>
          <w:lang w:eastAsia="zh-CN"/>
          <w14:textFill>
            <w14:solidFill>
              <w14:schemeClr w14:val="tx1"/>
            </w14:solidFill>
          </w14:textFill>
        </w:rPr>
        <w:t>江西微然光电仪器有限公司年产15万台智能数码显微镜、5万套显微摄像机、50万套显微镜头、400万套光学镜头技改扩建项目</w:t>
      </w:r>
      <w:bookmarkEnd w:id="0"/>
      <w:r>
        <w:rPr>
          <w:rFonts w:hint="eastAsia" w:ascii="仿宋" w:hAnsi="仿宋" w:eastAsia="仿宋" w:cs="仿宋"/>
          <w:color w:val="000000" w:themeColor="text1"/>
          <w:sz w:val="32"/>
          <w:szCs w:val="32"/>
          <w14:textFill>
            <w14:solidFill>
              <w14:schemeClr w14:val="tx1"/>
            </w14:solidFill>
          </w14:textFill>
        </w:rPr>
        <w:t>的建设内容。</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重新办理环评审批要求。本次批复仅限于《报告表》确定项目的内容，项目的性质、规模、地点或者防治污染、防止生态破坏的措施发生重大变动时，应按照法律法规的规定，重新向我局申请办理环境保护审批手续。若自批复之日起超过5年方动工，必须向上饶市经济技术开发区生态环境局申请重新办理环境保护审批手续。</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项目监督管理要求。项目建成后，如出台相关新的技术规范和要求，按照新的规定执行。由上饶市经济技术开发区生态环境局环境监察大队开展本项目的日常监督管理工作，并按规定接受各级环境保护行政主管部门的监督检查。</w:t>
      </w:r>
    </w:p>
    <w:p>
      <w:pPr>
        <w:keepNext w:val="0"/>
        <w:keepLines w:val="0"/>
        <w:pageBreakBefore w:val="0"/>
        <w:kinsoku/>
        <w:wordWrap/>
        <w:overflowPunct/>
        <w:topLinePunct w:val="0"/>
        <w:autoSpaceDE/>
        <w:autoSpaceDN/>
        <w:bidi w:val="0"/>
        <w:spacing w:line="360" w:lineRule="auto"/>
        <w:ind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（此件主动公开）</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主题词</w:t>
      </w:r>
      <w:r>
        <w:rPr>
          <w:rFonts w:hint="eastAsia" w:ascii="仿宋" w:hAnsi="仿宋" w:eastAsia="仿宋" w:cs="仿宋"/>
          <w:b/>
          <w:color w:val="000000" w:themeColor="text1"/>
          <w:sz w:val="32"/>
          <w:szCs w:val="32"/>
          <w:lang w:eastAsia="zh-CN"/>
          <w14:textFill>
            <w14:solidFill>
              <w14:schemeClr w14:val="tx1"/>
            </w14:solidFill>
          </w14:textFill>
        </w:rPr>
        <w:t>：微然光电  光学仪器</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 xml:space="preserve"> 报告表  </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批复</w:t>
      </w:r>
    </w:p>
    <w:p>
      <w:pPr>
        <w:pStyle w:val="4"/>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FX/dAAAAAC&#10;AQAADwAAAAAAAAABACAAAAAiAAAAZHJzL2Rvd25yZXYueG1sUEsBAhQAFAAAAAgAh07iQOnHGPbr&#10;AQAA2AMAAA4AAAAAAAAAAQAgAAAAHwEAAGRycy9lMm9Eb2MueG1sUEsFBgAAAAAGAAYAWQEAAHwF&#10;A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w:t>抄送：上饶经济技术开发区管委会，上饶市生态环境局。</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2pt;height:0pt;width:414pt;z-index:251662336;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dMA&#10;AAAGAQAADwAAAAAAAAABACAAAAAiAAAAZHJzL2Rvd25yZXYueG1sUEsBAhQAFAAAAAgAh07iQL88&#10;SErrAQAA2AMAAA4AAAAAAAAAAQAgAAAAIgEAAGRycy9lMm9Eb2MueG1sUEsFBgAAAAAGAAYAWQEA&#10;AH8FA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61312;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hV/3QAAAA&#10;AgEAAA8AAAAAAAAAAQAgAAAAIgAAAGRycy9kb3ducmV2LnhtbFBLAQIUABQAAAAIAIdO4kAcerQ0&#10;7AEAANgDAAAOAAAAAAAAAAEAIAAAAB8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w:t>上饶市经济技术开发区生态环境局  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28</w:t>
      </w:r>
      <w:r>
        <w:rPr>
          <w:rFonts w:hint="eastAsia" w:ascii="仿宋" w:hAnsi="仿宋" w:eastAsia="仿宋" w:cs="仿宋"/>
          <w:color w:val="000000" w:themeColor="text1"/>
          <w:sz w:val="32"/>
          <w:szCs w:val="32"/>
          <w:highlight w:val="none"/>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印发</w:t>
      </w:r>
    </w:p>
    <w:p>
      <w:pPr>
        <w:keepNext w:val="0"/>
        <w:keepLines w:val="0"/>
        <w:pageBreakBefore w:val="0"/>
        <w:kinsoku/>
        <w:wordWrap/>
        <w:overflowPunct/>
        <w:topLinePunct w:val="0"/>
        <w:autoSpaceDE/>
        <w:autoSpaceDN/>
        <w:bidi w:val="0"/>
        <w:spacing w:line="360" w:lineRule="auto"/>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共印4份</w:t>
      </w:r>
      <w:r>
        <w:rPr>
          <w:rFonts w:hint="eastAsia" w:ascii="仿宋" w:hAnsi="仿宋" w:eastAsia="仿宋" w:cs="仿宋"/>
          <w:color w:val="000000" w:themeColor="text1"/>
          <w:kern w:val="2"/>
          <w:sz w:val="32"/>
          <w:szCs w:val="32"/>
          <w:lang w:val="en-US" w:eastAsia="zh-CN"/>
          <w14:textFill>
            <w14:solidFill>
              <w14:schemeClr w14:val="tx1"/>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ZDJmMjU1ODZjY2NjNDVlMzExZjczN2I0MjEzZWMifQ=="/>
  </w:docVars>
  <w:rsids>
    <w:rsidRoot w:val="2A8653D1"/>
    <w:rsid w:val="2A86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Indent"/>
    <w:basedOn w:val="1"/>
    <w:next w:val="1"/>
    <w:qFormat/>
    <w:uiPriority w:val="0"/>
    <w:pPr>
      <w:spacing w:line="440" w:lineRule="exact"/>
      <w:ind w:firstLine="498" w:firstLineChars="200"/>
    </w:pPr>
    <w:rPr>
      <w:rFonts w:ascii="宋体" w:hAnsi="宋体"/>
      <w:color w:val="00000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line="480" w:lineRule="auto"/>
      <w:ind w:firstLine="440"/>
      <w:jc w:val="left"/>
    </w:pPr>
    <w:rPr>
      <w:rFonts w:hint="eastAsia" w:ascii="宋体" w:hAnsi="宋体"/>
      <w:kern w:val="0"/>
      <w:sz w:val="22"/>
      <w:szCs w:val="22"/>
    </w:rPr>
  </w:style>
  <w:style w:type="paragraph" w:styleId="7">
    <w:name w:val="Body Text First Indent 2"/>
    <w:basedOn w:val="3"/>
    <w:next w:val="1"/>
    <w:qFormat/>
    <w:uiPriority w:val="0"/>
    <w:pPr>
      <w:spacing w:after="120" w:line="240" w:lineRule="auto"/>
      <w:ind w:left="420" w:leftChars="200" w:firstLine="420"/>
    </w:pPr>
    <w:rPr>
      <w:rFonts w:ascii="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2022-11-23T04:31:00Z</dcterms:created>
  <dc:creator>不忘初心</dc:creator>
  <cp:lastModifiedBy>不忘初心</cp:lastModifiedBy>
  <dcterms:modified xsi:type="dcterms:W3CDTF">2022-11-23T05:04:58Z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349A76C454B749D0B03324A67D982EEF</vt:lpwstr>
  </property>
</Properties>
</file>