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jc w:val="center"/>
        <w:textAlignment w:val="auto"/>
        <w:rPr>
          <w:b/>
          <w:color w:val="auto"/>
          <w:szCs w:val="21"/>
        </w:rPr>
      </w:pPr>
    </w:p>
    <w:p>
      <w:pPr>
        <w:pageBreakBefore w:val="0"/>
        <w:kinsoku/>
        <w:wordWrap/>
        <w:overflowPunct/>
        <w:topLinePunct w:val="0"/>
        <w:bidi w:val="0"/>
        <w:spacing w:line="360" w:lineRule="auto"/>
        <w:jc w:val="center"/>
        <w:textAlignment w:val="auto"/>
        <w:rPr>
          <w:b/>
          <w:color w:val="auto"/>
          <w:szCs w:val="21"/>
        </w:rPr>
      </w:pPr>
    </w:p>
    <w:p>
      <w:pPr>
        <w:pageBreakBefore w:val="0"/>
        <w:kinsoku/>
        <w:wordWrap/>
        <w:overflowPunct/>
        <w:topLinePunct w:val="0"/>
        <w:bidi w:val="0"/>
        <w:spacing w:line="360" w:lineRule="auto"/>
        <w:jc w:val="both"/>
        <w:textAlignment w:val="auto"/>
        <w:rPr>
          <w:b/>
          <w:color w:val="auto"/>
          <w:szCs w:val="21"/>
        </w:rPr>
      </w:pPr>
    </w:p>
    <w:p>
      <w:pPr>
        <w:pStyle w:val="2"/>
        <w:rPr>
          <w:color w:val="auto"/>
        </w:rPr>
      </w:pPr>
    </w:p>
    <w:p>
      <w:pPr>
        <w:pageBreakBefore w:val="0"/>
        <w:kinsoku/>
        <w:wordWrap/>
        <w:overflowPunct/>
        <w:topLinePunct w:val="0"/>
        <w:bidi w:val="0"/>
        <w:spacing w:line="360" w:lineRule="auto"/>
        <w:jc w:val="center"/>
        <w:textAlignment w:val="auto"/>
        <w:rPr>
          <w:b/>
          <w:color w:val="auto"/>
          <w:szCs w:val="21"/>
        </w:rPr>
      </w:pPr>
    </w:p>
    <w:p>
      <w:pPr>
        <w:pageBreakBefore w:val="0"/>
        <w:kinsoku/>
        <w:wordWrap/>
        <w:overflowPunct/>
        <w:topLinePunct w:val="0"/>
        <w:bidi w:val="0"/>
        <w:spacing w:line="360" w:lineRule="auto"/>
        <w:jc w:val="center"/>
        <w:textAlignment w:val="auto"/>
        <w:rPr>
          <w:b/>
          <w:color w:val="auto"/>
          <w:szCs w:val="21"/>
        </w:rPr>
      </w:pPr>
    </w:p>
    <w:p>
      <w:pPr>
        <w:pageBreakBefore w:val="0"/>
        <w:kinsoku/>
        <w:wordWrap/>
        <w:overflowPunct/>
        <w:topLinePunct w:val="0"/>
        <w:bidi w:val="0"/>
        <w:spacing w:line="360" w:lineRule="auto"/>
        <w:textAlignment w:val="auto"/>
        <w:rPr>
          <w:b/>
          <w:color w:val="auto"/>
          <w:szCs w:val="21"/>
        </w:rPr>
      </w:pPr>
    </w:p>
    <w:p>
      <w:pPr>
        <w:pStyle w:val="2"/>
        <w:rPr>
          <w:b/>
          <w:color w:val="auto"/>
          <w:szCs w:val="21"/>
        </w:rPr>
      </w:pPr>
    </w:p>
    <w:p>
      <w:pPr>
        <w:rPr>
          <w:color w:val="auto"/>
        </w:rPr>
      </w:pPr>
    </w:p>
    <w:p>
      <w:pPr>
        <w:pageBreakBefore w:val="0"/>
        <w:kinsoku/>
        <w:wordWrap/>
        <w:overflowPunct/>
        <w:topLinePunct w:val="0"/>
        <w:bidi w:val="0"/>
        <w:spacing w:line="360" w:lineRule="auto"/>
        <w:jc w:val="center"/>
        <w:textAlignment w:val="auto"/>
        <w:rPr>
          <w:rFonts w:ascii="仿宋" w:hAnsi="仿宋" w:eastAsia="仿宋" w:cs="仿宋"/>
          <w:b/>
          <w:color w:val="auto"/>
          <w:szCs w:val="21"/>
        </w:rPr>
      </w:pPr>
      <w:r>
        <w:rPr>
          <w:rFonts w:hint="eastAsia" w:ascii="仿宋" w:hAnsi="仿宋" w:eastAsia="仿宋" w:cs="仿宋"/>
          <w:b/>
          <w:bCs/>
          <w:color w:val="auto"/>
          <w:sz w:val="21"/>
          <w:szCs w:val="21"/>
        </w:rPr>
        <w:t>饶经环评字</w:t>
      </w:r>
      <w:r>
        <w:rPr>
          <w:rFonts w:hint="eastAsia" w:ascii="仿宋" w:hAnsi="仿宋" w:eastAsia="仿宋" w:cs="仿宋"/>
          <w:b/>
          <w:color w:val="auto"/>
          <w:szCs w:val="21"/>
        </w:rPr>
        <w:t>【20</w:t>
      </w:r>
      <w:r>
        <w:rPr>
          <w:rFonts w:hint="eastAsia" w:ascii="仿宋" w:hAnsi="仿宋" w:eastAsia="仿宋" w:cs="仿宋"/>
          <w:b/>
          <w:color w:val="auto"/>
          <w:szCs w:val="21"/>
          <w:lang w:val="en-US" w:eastAsia="zh-CN"/>
        </w:rPr>
        <w:t>23</w:t>
      </w:r>
      <w:r>
        <w:rPr>
          <w:rFonts w:hint="eastAsia" w:ascii="仿宋" w:hAnsi="仿宋" w:eastAsia="仿宋" w:cs="仿宋"/>
          <w:b/>
          <w:color w:val="auto"/>
          <w:szCs w:val="21"/>
        </w:rPr>
        <w:t>】</w:t>
      </w:r>
      <w:r>
        <w:rPr>
          <w:rFonts w:hint="eastAsia" w:ascii="仿宋" w:hAnsi="仿宋" w:eastAsia="仿宋" w:cs="仿宋"/>
          <w:b/>
          <w:color w:val="auto"/>
          <w:szCs w:val="21"/>
          <w:lang w:val="en-US" w:eastAsia="zh-CN"/>
        </w:rPr>
        <w:t>1</w:t>
      </w:r>
      <w:r>
        <w:rPr>
          <w:rFonts w:hint="eastAsia" w:ascii="仿宋" w:hAnsi="仿宋" w:eastAsia="仿宋" w:cs="仿宋"/>
          <w:b/>
          <w:color w:val="auto"/>
          <w:szCs w:val="21"/>
        </w:rPr>
        <w:t>号</w:t>
      </w:r>
    </w:p>
    <w:p>
      <w:pPr>
        <w:pageBreakBefore w:val="0"/>
        <w:kinsoku/>
        <w:wordWrap/>
        <w:overflowPunct/>
        <w:topLinePunct w:val="0"/>
        <w:bidi w:val="0"/>
        <w:spacing w:line="360" w:lineRule="auto"/>
        <w:jc w:val="center"/>
        <w:textAlignment w:val="auto"/>
        <w:rPr>
          <w:b/>
          <w:color w:val="auto"/>
          <w:szCs w:val="21"/>
        </w:rPr>
      </w:pPr>
    </w:p>
    <w:p>
      <w:pPr>
        <w:pageBreakBefore w:val="0"/>
        <w:kinsoku/>
        <w:wordWrap/>
        <w:overflowPunct/>
        <w:topLinePunct w:val="0"/>
        <w:bidi w:val="0"/>
        <w:spacing w:line="360" w:lineRule="auto"/>
        <w:jc w:val="center"/>
        <w:textAlignment w:val="auto"/>
        <w:rPr>
          <w:rFonts w:hint="eastAsia" w:ascii="仿宋" w:hAnsi="仿宋" w:eastAsia="仿宋" w:cs="仿宋"/>
          <w:b/>
          <w:color w:val="auto"/>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color w:val="auto"/>
          <w:w w:val="100"/>
          <w:sz w:val="44"/>
          <w:szCs w:val="44"/>
          <w:lang w:eastAsia="zh-CN"/>
        </w:rPr>
      </w:pPr>
      <w:r>
        <w:rPr>
          <w:rFonts w:hint="eastAsia" w:asciiTheme="majorEastAsia" w:hAnsiTheme="majorEastAsia" w:eastAsiaTheme="majorEastAsia" w:cstheme="majorEastAsia"/>
          <w:b/>
          <w:color w:val="auto"/>
          <w:w w:val="100"/>
          <w:sz w:val="44"/>
          <w:szCs w:val="44"/>
        </w:rPr>
        <w:t>关于</w:t>
      </w:r>
      <w:r>
        <w:rPr>
          <w:rFonts w:hint="eastAsia" w:asciiTheme="majorEastAsia" w:hAnsiTheme="majorEastAsia" w:eastAsiaTheme="majorEastAsia" w:cstheme="majorEastAsia"/>
          <w:b/>
          <w:color w:val="auto"/>
          <w:w w:val="100"/>
          <w:sz w:val="44"/>
          <w:szCs w:val="44"/>
          <w:lang w:eastAsia="zh-CN"/>
        </w:rPr>
        <w:t>上饶泽煜汽车配件有限公司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color w:val="auto"/>
          <w:w w:val="100"/>
          <w:sz w:val="44"/>
          <w:szCs w:val="44"/>
          <w:lang w:eastAsia="zh-CN"/>
        </w:rPr>
      </w:pPr>
      <w:r>
        <w:rPr>
          <w:rFonts w:hint="eastAsia" w:asciiTheme="majorEastAsia" w:hAnsiTheme="majorEastAsia" w:eastAsiaTheme="majorEastAsia" w:cstheme="majorEastAsia"/>
          <w:b/>
          <w:color w:val="auto"/>
          <w:w w:val="100"/>
          <w:sz w:val="44"/>
          <w:szCs w:val="44"/>
          <w:lang w:eastAsia="zh-CN"/>
        </w:rPr>
        <w:t>年产5万套净化滤芯生产项目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宋体" w:eastAsia="仿宋_GB2312"/>
          <w:color w:val="auto"/>
          <w:sz w:val="32"/>
          <w:szCs w:val="32"/>
        </w:rPr>
      </w:pPr>
      <w:r>
        <w:rPr>
          <w:rFonts w:hint="eastAsia" w:asciiTheme="majorEastAsia" w:hAnsiTheme="majorEastAsia" w:eastAsiaTheme="majorEastAsia" w:cstheme="majorEastAsia"/>
          <w:b/>
          <w:bCs/>
          <w:color w:val="auto"/>
          <w:w w:val="90"/>
          <w:sz w:val="44"/>
          <w:szCs w:val="44"/>
        </w:rPr>
        <w:t>环境影响报告表的批复</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Cs/>
          <w:color w:val="auto"/>
          <w:sz w:val="32"/>
          <w:szCs w:val="32"/>
          <w:lang w:eastAsia="zh-CN"/>
        </w:rPr>
      </w:pP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lang w:eastAsia="zh-CN"/>
        </w:rPr>
        <w:t>上饶泽煜汽车配件有限公司</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你公司报送的《</w:t>
      </w:r>
      <w:r>
        <w:rPr>
          <w:rFonts w:hint="eastAsia" w:ascii="仿宋" w:hAnsi="仿宋" w:eastAsia="仿宋" w:cs="仿宋"/>
          <w:color w:val="auto"/>
          <w:sz w:val="32"/>
          <w:szCs w:val="32"/>
          <w:lang w:eastAsia="zh-CN"/>
        </w:rPr>
        <w:t>上饶泽煜汽车配件有限公司年产5万套净化滤芯生产项目</w:t>
      </w:r>
      <w:r>
        <w:rPr>
          <w:rFonts w:hint="eastAsia" w:ascii="仿宋" w:hAnsi="仿宋" w:eastAsia="仿宋" w:cs="仿宋"/>
          <w:color w:val="auto"/>
          <w:sz w:val="32"/>
          <w:szCs w:val="32"/>
        </w:rPr>
        <w:t>环境影响报告表》收悉，</w:t>
      </w:r>
      <w:r>
        <w:rPr>
          <w:rFonts w:hint="eastAsia" w:ascii="仿宋" w:hAnsi="仿宋" w:eastAsia="仿宋" w:cs="仿宋"/>
          <w:b w:val="0"/>
          <w:color w:val="auto"/>
          <w:sz w:val="32"/>
          <w:szCs w:val="32"/>
        </w:rPr>
        <w:t>根据《报告表》的结论和专家审查意见及专家复核意见，经研究，批复意见如下</w:t>
      </w:r>
      <w:r>
        <w:rPr>
          <w:rFonts w:hint="eastAsia" w:ascii="仿宋" w:hAnsi="仿宋" w:eastAsia="仿宋" w:cs="仿宋"/>
          <w:color w:val="auto"/>
          <w:sz w:val="32"/>
          <w:szCs w:val="32"/>
        </w:rPr>
        <w:t>：</w:t>
      </w:r>
    </w:p>
    <w:p>
      <w:pPr>
        <w:keepNext w:val="0"/>
        <w:keepLines w:val="0"/>
        <w:pageBreakBefore w:val="0"/>
        <w:widowControl w:val="0"/>
        <w:numPr>
          <w:ilvl w:val="0"/>
          <w:numId w:val="1"/>
        </w:numPr>
        <w:tabs>
          <w:tab w:val="left" w:pos="6936"/>
        </w:tabs>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项目基本情况及项目批复意见</w:t>
      </w:r>
      <w:r>
        <w:rPr>
          <w:rFonts w:hint="eastAsia" w:ascii="仿宋" w:hAnsi="仿宋" w:eastAsia="仿宋" w:cs="仿宋"/>
          <w:b/>
          <w:bCs/>
          <w:color w:val="auto"/>
          <w:sz w:val="32"/>
          <w:szCs w:val="32"/>
        </w:rPr>
        <w:tab/>
      </w:r>
    </w:p>
    <w:p>
      <w:pPr>
        <w:keepNext w:val="0"/>
        <w:keepLines w:val="0"/>
        <w:pageBreakBefore w:val="0"/>
        <w:widowControl/>
        <w:numPr>
          <w:ilvl w:val="0"/>
          <w:numId w:val="0"/>
        </w:numPr>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项目基本情况</w:t>
      </w:r>
      <w:r>
        <w:rPr>
          <w:rFonts w:hint="eastAsia" w:ascii="仿宋" w:hAnsi="仿宋" w:eastAsia="仿宋" w:cs="仿宋"/>
          <w:color w:val="auto"/>
          <w:sz w:val="32"/>
          <w:szCs w:val="32"/>
          <w:lang w:eastAsia="zh-CN"/>
        </w:rPr>
        <w:t>：上饶泽煜汽车配件有限公司年产5万套净化滤芯生产项目位于江西省上饶经济技术开发区汽车新能源核心零部件产业园17号楼</w:t>
      </w:r>
      <w:r>
        <w:rPr>
          <w:rFonts w:hint="eastAsia" w:ascii="仿宋" w:hAnsi="仿宋" w:eastAsia="仿宋" w:cs="仿宋"/>
          <w:color w:val="auto"/>
          <w:sz w:val="32"/>
          <w:szCs w:val="32"/>
        </w:rPr>
        <w:t>，项目</w:t>
      </w:r>
      <w:r>
        <w:rPr>
          <w:rFonts w:hint="eastAsia" w:ascii="仿宋" w:hAnsi="仿宋" w:eastAsia="仿宋" w:cs="仿宋"/>
          <w:color w:val="auto"/>
          <w:spacing w:val="4"/>
          <w:kern w:val="24"/>
          <w:sz w:val="32"/>
          <w:szCs w:val="32"/>
        </w:rPr>
        <w:t>地理位置中心坐标为东经117°48′45.313″，北纬28°20′42.329″，总占地面积为2000</w:t>
      </w:r>
      <w:r>
        <w:rPr>
          <w:rFonts w:hint="eastAsia" w:ascii="仿宋" w:hAnsi="仿宋" w:eastAsia="仿宋" w:cs="仿宋"/>
          <w:color w:val="auto"/>
          <w:spacing w:val="4"/>
          <w:kern w:val="24"/>
          <w:sz w:val="32"/>
          <w:szCs w:val="32"/>
          <w:lang w:val="en-US" w:eastAsia="zh-CN"/>
        </w:rPr>
        <w:t>m</w:t>
      </w:r>
      <w:r>
        <w:rPr>
          <w:rFonts w:hint="eastAsia" w:ascii="仿宋" w:hAnsi="仿宋" w:eastAsia="仿宋" w:cs="仿宋"/>
          <w:color w:val="auto"/>
          <w:spacing w:val="4"/>
          <w:kern w:val="24"/>
          <w:sz w:val="32"/>
          <w:szCs w:val="32"/>
          <w:vertAlign w:val="superscript"/>
          <w:lang w:val="en-US" w:eastAsia="zh-CN"/>
        </w:rPr>
        <w:t>2</w:t>
      </w:r>
      <w:r>
        <w:rPr>
          <w:rFonts w:hint="eastAsia" w:ascii="仿宋" w:hAnsi="仿宋" w:eastAsia="仿宋" w:cs="仿宋"/>
          <w:color w:val="auto"/>
          <w:sz w:val="32"/>
          <w:szCs w:val="32"/>
        </w:rPr>
        <w:t>。</w:t>
      </w:r>
    </w:p>
    <w:p>
      <w:pPr>
        <w:keepNext w:val="0"/>
        <w:keepLines w:val="0"/>
        <w:pageBreakBefore w:val="0"/>
        <w:widowControl/>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项目产品方案为：年产净化滤芯5万套。</w:t>
      </w:r>
    </w:p>
    <w:p>
      <w:pPr>
        <w:pStyle w:val="6"/>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项目生产以：冷轧铁</w:t>
      </w:r>
      <w:r>
        <w:rPr>
          <w:rFonts w:hint="eastAsia" w:ascii="仿宋" w:hAnsi="仿宋" w:eastAsia="仿宋" w:cs="仿宋"/>
          <w:color w:val="auto"/>
          <w:kern w:val="2"/>
          <w:sz w:val="32"/>
          <w:szCs w:val="32"/>
          <w:lang w:val="en-US" w:eastAsia="zh-CN" w:bidi="ar-SA"/>
        </w:rPr>
        <w:t>板2000t/a、滤纸50万只/a、塑料中心管50万只/a、塑料盖板60万只/a、铁质螺纹盖板50万只/a、铝质螺纹盖板50万只/a、弹簧50万只/a、橡胶圈100万只/a、铁质中心管50万只/a、铁质盖板100万只/a、AB胶1t/a</w:t>
      </w:r>
      <w:r>
        <w:rPr>
          <w:rFonts w:hint="eastAsia" w:ascii="仿宋" w:hAnsi="仿宋" w:eastAsia="仿宋" w:cs="仿宋"/>
          <w:color w:val="auto"/>
          <w:sz w:val="32"/>
          <w:szCs w:val="32"/>
          <w:lang w:val="en-US" w:eastAsia="zh-CN"/>
        </w:rPr>
        <w:t>、纸箱10万只/a、塑粉1t/a、稀硫酸（30%）10t/a、氢氧化钠2t/a、PAC 2t/a等</w:t>
      </w:r>
      <w:r>
        <w:rPr>
          <w:rFonts w:hint="eastAsia" w:ascii="仿宋" w:hAnsi="仿宋" w:eastAsia="仿宋" w:cs="仿宋"/>
          <w:color w:val="auto"/>
          <w:sz w:val="32"/>
          <w:szCs w:val="32"/>
          <w:lang w:eastAsia="zh-CN"/>
        </w:rPr>
        <w:t>为主要原辅材料。主要生产设备有：封口机</w:t>
      </w:r>
      <w:r>
        <w:rPr>
          <w:rFonts w:hint="eastAsia" w:ascii="仿宋" w:hAnsi="仿宋" w:eastAsia="仿宋" w:cs="仿宋"/>
          <w:color w:val="auto"/>
          <w:sz w:val="32"/>
          <w:szCs w:val="32"/>
          <w:lang w:val="en-US" w:eastAsia="zh-CN"/>
        </w:rPr>
        <w:t>3台</w:t>
      </w:r>
      <w:r>
        <w:rPr>
          <w:rFonts w:hint="eastAsia" w:ascii="仿宋" w:hAnsi="仿宋" w:eastAsia="仿宋" w:cs="仿宋"/>
          <w:color w:val="auto"/>
          <w:sz w:val="32"/>
          <w:szCs w:val="32"/>
          <w:lang w:eastAsia="zh-CN"/>
        </w:rPr>
        <w:t>、测漏机</w:t>
      </w:r>
      <w:r>
        <w:rPr>
          <w:rFonts w:hint="eastAsia" w:ascii="仿宋" w:hAnsi="仿宋" w:eastAsia="仿宋" w:cs="仿宋"/>
          <w:color w:val="auto"/>
          <w:sz w:val="32"/>
          <w:szCs w:val="32"/>
          <w:lang w:val="en-US" w:eastAsia="zh-CN"/>
        </w:rPr>
        <w:t>1台</w:t>
      </w:r>
      <w:r>
        <w:rPr>
          <w:rFonts w:hint="eastAsia" w:ascii="仿宋" w:hAnsi="仿宋" w:eastAsia="仿宋" w:cs="仿宋"/>
          <w:color w:val="auto"/>
          <w:sz w:val="32"/>
          <w:szCs w:val="32"/>
          <w:lang w:eastAsia="zh-CN"/>
        </w:rPr>
        <w:t>、打标机</w:t>
      </w:r>
      <w:r>
        <w:rPr>
          <w:rFonts w:hint="eastAsia" w:ascii="仿宋" w:hAnsi="仿宋" w:eastAsia="仿宋" w:cs="仿宋"/>
          <w:color w:val="auto"/>
          <w:sz w:val="32"/>
          <w:szCs w:val="32"/>
          <w:lang w:val="en-US" w:eastAsia="zh-CN"/>
        </w:rPr>
        <w:t>2台</w:t>
      </w:r>
      <w:r>
        <w:rPr>
          <w:rFonts w:hint="eastAsia" w:ascii="仿宋" w:hAnsi="仿宋" w:eastAsia="仿宋" w:cs="仿宋"/>
          <w:color w:val="auto"/>
          <w:sz w:val="32"/>
          <w:szCs w:val="32"/>
          <w:lang w:eastAsia="zh-CN"/>
        </w:rPr>
        <w:t>、包装机</w:t>
      </w:r>
      <w:r>
        <w:rPr>
          <w:rFonts w:hint="eastAsia" w:ascii="仿宋" w:hAnsi="仿宋" w:eastAsia="仿宋" w:cs="仿宋"/>
          <w:color w:val="auto"/>
          <w:sz w:val="32"/>
          <w:szCs w:val="32"/>
          <w:lang w:val="en-US" w:eastAsia="zh-CN"/>
        </w:rPr>
        <w:t>2组</w:t>
      </w:r>
      <w:r>
        <w:rPr>
          <w:rFonts w:hint="eastAsia" w:ascii="仿宋" w:hAnsi="仿宋" w:eastAsia="仿宋" w:cs="仿宋"/>
          <w:color w:val="auto"/>
          <w:sz w:val="32"/>
          <w:szCs w:val="32"/>
          <w:lang w:eastAsia="zh-CN"/>
        </w:rPr>
        <w:t>、空压机</w:t>
      </w:r>
      <w:r>
        <w:rPr>
          <w:rFonts w:hint="eastAsia" w:ascii="仿宋" w:hAnsi="仿宋" w:eastAsia="仿宋" w:cs="仿宋"/>
          <w:color w:val="auto"/>
          <w:sz w:val="32"/>
          <w:szCs w:val="32"/>
          <w:lang w:val="en-US" w:eastAsia="zh-CN"/>
        </w:rPr>
        <w:t>2台</w:t>
      </w:r>
      <w:r>
        <w:rPr>
          <w:rFonts w:hint="eastAsia" w:ascii="仿宋" w:hAnsi="仿宋" w:eastAsia="仿宋" w:cs="仿宋"/>
          <w:color w:val="auto"/>
          <w:sz w:val="32"/>
          <w:szCs w:val="32"/>
          <w:lang w:eastAsia="zh-CN"/>
        </w:rPr>
        <w:t>、冲床</w:t>
      </w:r>
      <w:r>
        <w:rPr>
          <w:rFonts w:hint="eastAsia" w:ascii="仿宋" w:hAnsi="仿宋" w:eastAsia="仿宋" w:cs="仿宋"/>
          <w:color w:val="auto"/>
          <w:sz w:val="32"/>
          <w:szCs w:val="32"/>
          <w:lang w:val="en-US" w:eastAsia="zh-CN"/>
        </w:rPr>
        <w:t>3台</w:t>
      </w:r>
      <w:r>
        <w:rPr>
          <w:rFonts w:hint="eastAsia" w:ascii="仿宋" w:hAnsi="仿宋" w:eastAsia="仿宋" w:cs="仿宋"/>
          <w:color w:val="auto"/>
          <w:sz w:val="32"/>
          <w:szCs w:val="32"/>
          <w:lang w:eastAsia="zh-CN"/>
        </w:rPr>
        <w:t>、拉伸机</w:t>
      </w:r>
      <w:r>
        <w:rPr>
          <w:rFonts w:hint="eastAsia" w:ascii="仿宋" w:hAnsi="仿宋" w:eastAsia="仿宋" w:cs="仿宋"/>
          <w:color w:val="auto"/>
          <w:sz w:val="32"/>
          <w:szCs w:val="32"/>
          <w:lang w:val="en-US" w:eastAsia="zh-CN"/>
        </w:rPr>
        <w:t>2台</w:t>
      </w:r>
      <w:r>
        <w:rPr>
          <w:rFonts w:hint="eastAsia" w:ascii="仿宋" w:hAnsi="仿宋" w:eastAsia="仿宋" w:cs="仿宋"/>
          <w:color w:val="auto"/>
          <w:sz w:val="32"/>
          <w:szCs w:val="32"/>
          <w:lang w:eastAsia="zh-CN"/>
        </w:rPr>
        <w:t>、机械手</w:t>
      </w:r>
      <w:r>
        <w:rPr>
          <w:rFonts w:hint="eastAsia" w:ascii="仿宋" w:hAnsi="仿宋" w:eastAsia="仿宋" w:cs="仿宋"/>
          <w:color w:val="auto"/>
          <w:sz w:val="32"/>
          <w:szCs w:val="32"/>
          <w:lang w:val="en-US" w:eastAsia="zh-CN"/>
        </w:rPr>
        <w:t>2台</w:t>
      </w:r>
      <w:r>
        <w:rPr>
          <w:rFonts w:hint="eastAsia" w:ascii="仿宋" w:hAnsi="仿宋" w:eastAsia="仿宋" w:cs="仿宋"/>
          <w:color w:val="auto"/>
          <w:sz w:val="32"/>
          <w:szCs w:val="32"/>
          <w:lang w:eastAsia="zh-CN"/>
        </w:rPr>
        <w:t>、横吊</w:t>
      </w:r>
      <w:r>
        <w:rPr>
          <w:rFonts w:hint="eastAsia" w:ascii="仿宋" w:hAnsi="仿宋" w:eastAsia="仿宋" w:cs="仿宋"/>
          <w:color w:val="auto"/>
          <w:sz w:val="32"/>
          <w:szCs w:val="32"/>
          <w:lang w:val="en-US" w:eastAsia="zh-CN"/>
        </w:rPr>
        <w:t>1台</w:t>
      </w:r>
      <w:r>
        <w:rPr>
          <w:rFonts w:hint="eastAsia" w:ascii="仿宋" w:hAnsi="仿宋" w:eastAsia="仿宋" w:cs="仿宋"/>
          <w:color w:val="auto"/>
          <w:sz w:val="32"/>
          <w:szCs w:val="32"/>
          <w:lang w:eastAsia="zh-CN"/>
        </w:rPr>
        <w:t>、上料机</w:t>
      </w:r>
      <w:r>
        <w:rPr>
          <w:rFonts w:hint="eastAsia" w:ascii="仿宋" w:hAnsi="仿宋" w:eastAsia="仿宋" w:cs="仿宋"/>
          <w:color w:val="auto"/>
          <w:sz w:val="32"/>
          <w:szCs w:val="32"/>
          <w:lang w:val="en-US" w:eastAsia="zh-CN"/>
        </w:rPr>
        <w:t>1台</w:t>
      </w:r>
      <w:r>
        <w:rPr>
          <w:rFonts w:hint="eastAsia" w:ascii="仿宋" w:hAnsi="仿宋" w:eastAsia="仿宋" w:cs="仿宋"/>
          <w:color w:val="auto"/>
          <w:sz w:val="32"/>
          <w:szCs w:val="32"/>
          <w:lang w:eastAsia="zh-CN"/>
        </w:rPr>
        <w:t>、偏摆机</w:t>
      </w:r>
      <w:r>
        <w:rPr>
          <w:rFonts w:hint="eastAsia" w:ascii="仿宋" w:hAnsi="仿宋" w:eastAsia="仿宋" w:cs="仿宋"/>
          <w:color w:val="auto"/>
          <w:sz w:val="32"/>
          <w:szCs w:val="32"/>
          <w:lang w:val="en-US" w:eastAsia="zh-CN"/>
        </w:rPr>
        <w:t>1台</w:t>
      </w:r>
      <w:r>
        <w:rPr>
          <w:rFonts w:hint="eastAsia" w:ascii="仿宋" w:hAnsi="仿宋" w:eastAsia="仿宋" w:cs="仿宋"/>
          <w:color w:val="auto"/>
          <w:sz w:val="32"/>
          <w:szCs w:val="32"/>
          <w:lang w:eastAsia="zh-CN"/>
        </w:rPr>
        <w:t>、流水线</w:t>
      </w:r>
      <w:r>
        <w:rPr>
          <w:rFonts w:hint="eastAsia" w:ascii="仿宋" w:hAnsi="仿宋" w:eastAsia="仿宋" w:cs="仿宋"/>
          <w:color w:val="auto"/>
          <w:sz w:val="32"/>
          <w:szCs w:val="32"/>
          <w:lang w:val="en-US" w:eastAsia="zh-CN"/>
        </w:rPr>
        <w:t>2组</w:t>
      </w:r>
      <w:r>
        <w:rPr>
          <w:rFonts w:hint="eastAsia" w:ascii="仿宋" w:hAnsi="仿宋" w:eastAsia="仿宋" w:cs="仿宋"/>
          <w:color w:val="auto"/>
          <w:sz w:val="32"/>
          <w:szCs w:val="32"/>
          <w:lang w:eastAsia="zh-CN"/>
        </w:rPr>
        <w:t>、自动喷塑机</w:t>
      </w:r>
      <w:r>
        <w:rPr>
          <w:rFonts w:hint="eastAsia" w:ascii="仿宋" w:hAnsi="仿宋" w:eastAsia="仿宋" w:cs="仿宋"/>
          <w:color w:val="auto"/>
          <w:sz w:val="32"/>
          <w:szCs w:val="32"/>
          <w:lang w:val="en-US" w:eastAsia="zh-CN"/>
        </w:rPr>
        <w:t>1台</w:t>
      </w:r>
      <w:r>
        <w:rPr>
          <w:rFonts w:hint="eastAsia" w:ascii="仿宋" w:hAnsi="仿宋" w:eastAsia="仿宋" w:cs="仿宋"/>
          <w:color w:val="auto"/>
          <w:sz w:val="32"/>
          <w:szCs w:val="32"/>
          <w:lang w:eastAsia="zh-CN"/>
        </w:rPr>
        <w:t>、一体化清洗机</w:t>
      </w:r>
      <w:r>
        <w:rPr>
          <w:rFonts w:hint="eastAsia" w:ascii="仿宋" w:hAnsi="仿宋" w:eastAsia="仿宋" w:cs="仿宋"/>
          <w:color w:val="auto"/>
          <w:sz w:val="32"/>
          <w:szCs w:val="32"/>
          <w:lang w:val="en-US" w:eastAsia="zh-CN"/>
        </w:rPr>
        <w:t>20台</w:t>
      </w:r>
      <w:r>
        <w:rPr>
          <w:rFonts w:hint="eastAsia" w:ascii="仿宋" w:hAnsi="仿宋" w:eastAsia="仿宋" w:cs="仿宋"/>
          <w:color w:val="auto"/>
          <w:sz w:val="32"/>
          <w:szCs w:val="32"/>
          <w:lang w:eastAsia="zh-CN"/>
        </w:rPr>
        <w:t>等。主要生产工艺包括：打胶、滤纸安装、清洗、冲压、组装、封口、喷塑、测漏、打标、包装入库等。</w:t>
      </w:r>
    </w:p>
    <w:p>
      <w:pPr>
        <w:pStyle w:val="6"/>
        <w:keepNext w:val="0"/>
        <w:keepLines w:val="0"/>
        <w:pageBreakBefore w:val="0"/>
        <w:kinsoku/>
        <w:overflowPunct/>
        <w:topLinePunct w:val="0"/>
        <w:autoSpaceDE/>
        <w:autoSpaceDN/>
        <w:bidi w:val="0"/>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项目主要建设内容包括：（1）主体工程：厂房1栋</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贮运</w:t>
      </w:r>
      <w:r>
        <w:rPr>
          <w:rFonts w:hint="eastAsia" w:ascii="仿宋" w:hAnsi="仿宋" w:eastAsia="仿宋" w:cs="仿宋"/>
          <w:color w:val="auto"/>
          <w:sz w:val="32"/>
          <w:szCs w:val="32"/>
        </w:rPr>
        <w:t>工程：仓库1间</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vertAlign w:val="baseline"/>
          <w:lang w:eastAsia="zh-CN"/>
        </w:rPr>
        <w:t>；</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公辅工程：</w:t>
      </w:r>
      <w:r>
        <w:rPr>
          <w:rFonts w:hint="eastAsia" w:ascii="仿宋" w:hAnsi="仿宋" w:eastAsia="仿宋" w:cs="仿宋"/>
          <w:color w:val="auto"/>
          <w:sz w:val="32"/>
          <w:szCs w:val="32"/>
        </w:rPr>
        <w:t>给排水管网、供电</w:t>
      </w:r>
      <w:r>
        <w:rPr>
          <w:rFonts w:hint="eastAsia" w:ascii="仿宋" w:hAnsi="仿宋" w:eastAsia="仿宋" w:cs="仿宋"/>
          <w:color w:val="auto"/>
          <w:sz w:val="32"/>
          <w:szCs w:val="32"/>
          <w:lang w:eastAsia="zh-CN"/>
        </w:rPr>
        <w:t>、办公区等；（</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环保工程：</w:t>
      </w:r>
      <w:r>
        <w:rPr>
          <w:rFonts w:hint="eastAsia" w:ascii="仿宋" w:hAnsi="仿宋" w:eastAsia="仿宋" w:cs="仿宋"/>
          <w:color w:val="auto"/>
          <w:sz w:val="32"/>
          <w:szCs w:val="32"/>
          <w:lang w:eastAsia="zh-CN"/>
        </w:rPr>
        <w:t>废气处理设施、</w:t>
      </w:r>
      <w:r>
        <w:rPr>
          <w:rFonts w:hint="eastAsia" w:ascii="仿宋" w:hAnsi="仿宋" w:eastAsia="仿宋" w:cs="仿宋"/>
          <w:color w:val="auto"/>
          <w:sz w:val="32"/>
          <w:szCs w:val="32"/>
        </w:rPr>
        <w:t>废水处理设施、固体废物暂存间等。</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项目建成后，劳动定员30人，每天工作8小时，年工作300天。</w:t>
      </w:r>
    </w:p>
    <w:p>
      <w:pPr>
        <w:keepNext w:val="0"/>
        <w:keepLines w:val="0"/>
        <w:pageBreakBefore w:val="0"/>
        <w:kinsoku/>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项目属新建项目。项目总投资2000万元，其中环保投资20万元，占总投资的1%。</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eastAsia="zh-CN"/>
        </w:rPr>
        <w:t>（二）项目批复意见。根据《报告表》的结论以经过专家的函审意见及专家的复核意见，</w:t>
      </w:r>
      <w:r>
        <w:rPr>
          <w:rFonts w:hint="eastAsia" w:ascii="仿宋" w:hAnsi="仿宋" w:eastAsia="仿宋" w:cs="仿宋"/>
          <w:sz w:val="32"/>
          <w:szCs w:val="32"/>
        </w:rPr>
        <w:t>你公司应全面落实环境影响报告</w:t>
      </w:r>
      <w:r>
        <w:rPr>
          <w:rFonts w:hint="eastAsia" w:ascii="仿宋" w:hAnsi="仿宋" w:eastAsia="仿宋" w:cs="仿宋"/>
          <w:sz w:val="32"/>
          <w:szCs w:val="32"/>
          <w:lang w:eastAsia="zh-CN"/>
        </w:rPr>
        <w:t>表</w:t>
      </w:r>
      <w:r>
        <w:rPr>
          <w:rFonts w:hint="eastAsia" w:ascii="仿宋" w:hAnsi="仿宋" w:eastAsia="仿宋" w:cs="仿宋"/>
          <w:sz w:val="32"/>
          <w:szCs w:val="32"/>
        </w:rPr>
        <w:t>提出的各项污染防治措施、环境风险防范措施，缓解和控制不利环境影响。</w:t>
      </w:r>
      <w:r>
        <w:rPr>
          <w:rFonts w:hint="eastAsia" w:ascii="仿宋" w:hAnsi="仿宋" w:eastAsia="仿宋" w:cs="仿宋"/>
          <w:color w:val="auto"/>
          <w:sz w:val="32"/>
          <w:szCs w:val="32"/>
          <w:lang w:eastAsia="zh-CN"/>
        </w:rPr>
        <w:t>我局</w:t>
      </w:r>
      <w:r>
        <w:rPr>
          <w:rFonts w:hint="eastAsia" w:ascii="仿宋" w:hAnsi="仿宋" w:eastAsia="仿宋" w:cs="仿宋"/>
          <w:sz w:val="32"/>
          <w:szCs w:val="32"/>
        </w:rPr>
        <w:t>原则</w:t>
      </w:r>
      <w:r>
        <w:rPr>
          <w:rFonts w:hint="eastAsia" w:ascii="仿宋" w:hAnsi="仿宋" w:eastAsia="仿宋" w:cs="仿宋"/>
          <w:color w:val="auto"/>
          <w:sz w:val="32"/>
          <w:szCs w:val="32"/>
          <w:lang w:eastAsia="zh-CN"/>
        </w:rPr>
        <w:t>同意你公司“年产5万套净化滤芯生产项目”的建设</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360" w:lineRule="auto"/>
        <w:ind w:firstLine="643" w:firstLineChars="200"/>
        <w:textAlignment w:val="auto"/>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二、项目要着重做好以下环境保护工作</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加强废水污染防治。按照“清污分流、雨污分流”的原则，合理规划和建设雨水</w:t>
      </w:r>
      <w:r>
        <w:rPr>
          <w:rFonts w:hint="eastAsia" w:ascii="仿宋" w:hAnsi="仿宋" w:eastAsia="仿宋" w:cs="仿宋"/>
          <w:color w:val="auto"/>
          <w:sz w:val="32"/>
          <w:szCs w:val="32"/>
          <w:lang w:val="en-US" w:eastAsia="zh-CN"/>
        </w:rPr>
        <w:t>、污水管网。项目运营期生产废水经统一收集后，经氢氧化钠中和后，采用混凝沉淀处理；生活污水经经地埋式污水处理设施预处理；生产废水和生活污水分别经预处理达到《污水综合排放标准》（GB8978-1996）一级标准后，一并通过园区污水管网接入上饶经济技术开发区污水处理厂深度处理达到《城镇污水处理厂污染物排放标准》（GB18918-2002）一级B标准后排入信江。</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加强废气污染防治。运营期项目产生的废气</w:t>
      </w:r>
      <w:r>
        <w:rPr>
          <w:rFonts w:hint="eastAsia" w:ascii="仿宋" w:hAnsi="仿宋" w:eastAsia="仿宋" w:cs="仿宋"/>
          <w:color w:val="auto"/>
          <w:sz w:val="32"/>
          <w:szCs w:val="32"/>
          <w:lang w:eastAsia="zh-CN"/>
        </w:rPr>
        <w:t>严格</w:t>
      </w:r>
      <w:r>
        <w:rPr>
          <w:rFonts w:hint="eastAsia" w:ascii="仿宋" w:hAnsi="仿宋" w:eastAsia="仿宋" w:cs="仿宋"/>
          <w:color w:val="auto"/>
          <w:sz w:val="32"/>
          <w:szCs w:val="32"/>
        </w:rPr>
        <w:t>按照《报告</w:t>
      </w:r>
      <w:r>
        <w:rPr>
          <w:rFonts w:hint="eastAsia" w:ascii="仿宋" w:hAnsi="仿宋" w:eastAsia="仿宋" w:cs="仿宋"/>
          <w:color w:val="auto"/>
          <w:sz w:val="32"/>
          <w:szCs w:val="32"/>
          <w:lang w:val="en-US" w:eastAsia="zh-CN"/>
        </w:rPr>
        <w:t>表》的要求治理，并确保达标排放。项目运营期废气主要为：喷塑废气、打胶废气和烘干废气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其中喷塑废气经喷粉柜自带滤芯过滤粉尘回收装置处理后通过不低于15m高排气筒（DA001）排放；打胶废气和烘干废气经集气罩收集后统一进入活性炭吸附装置处理，处理后同喷塑废气一并通过不低于15m高排气筒（DA001）排放</w:t>
      </w:r>
      <w:r>
        <w:rPr>
          <w:rFonts w:hint="eastAsia" w:ascii="仿宋" w:hAnsi="仿宋" w:eastAsia="仿宋" w:cs="仿宋"/>
          <w:color w:val="auto"/>
          <w:sz w:val="32"/>
          <w:szCs w:val="32"/>
          <w:lang w:eastAsia="zh-CN"/>
        </w:rPr>
        <w:t>。项目产生的颗粒物排放执行《大气污染物综合排放标准》（GB16297-1996）表2中的二级标准，挥发性有机物排放执行《工业企业挥发性有机物排放控制标准（DB12/524-2020）》其他行业标准以及《挥发性有机物无组织排放控制标准》(GB</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7822-2019)表A.1中排放限制要求。</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加强噪声污染防治。项目的噪声源主要为封口机、包装机、冲床、拉伸机、横吊、上料机、偏摆机、自动喷塑机、一体化清洗机等机械设备运转产生的噪声。噪声防治拟</w:t>
      </w:r>
      <w:r>
        <w:rPr>
          <w:rFonts w:hint="eastAsia" w:ascii="仿宋" w:hAnsi="仿宋" w:eastAsia="仿宋" w:cs="仿宋"/>
          <w:color w:val="auto"/>
          <w:sz w:val="32"/>
          <w:szCs w:val="32"/>
          <w:lang w:eastAsia="zh-CN"/>
        </w:rPr>
        <w:t>采取对</w:t>
      </w:r>
      <w:r>
        <w:rPr>
          <w:rFonts w:hint="eastAsia" w:ascii="仿宋" w:hAnsi="仿宋" w:eastAsia="仿宋" w:cs="仿宋"/>
          <w:color w:val="auto"/>
          <w:sz w:val="32"/>
          <w:szCs w:val="32"/>
        </w:rPr>
        <w:t>各生产和辅助、环保设施设置隔声、消声、减振等综合降噪措施，降低其噪声对周围环境的影响，厂界噪声值可控制在《工业企业厂界环境噪声排放标准》（GB12348-2008）3类标准范围内</w:t>
      </w:r>
      <w:r>
        <w:rPr>
          <w:rFonts w:hint="eastAsia" w:ascii="仿宋" w:hAnsi="仿宋" w:eastAsia="仿宋" w:cs="仿宋"/>
          <w:color w:val="auto"/>
          <w:sz w:val="32"/>
          <w:szCs w:val="32"/>
          <w:lang w:eastAsia="zh-CN"/>
        </w:rPr>
        <w:t>。</w:t>
      </w:r>
    </w:p>
    <w:p>
      <w:pPr>
        <w:keepNext w:val="0"/>
        <w:keepLines w:val="0"/>
        <w:pageBreakBefore w:val="0"/>
        <w:kinsoku/>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）加强固体废物污染防治。对项目产生的固体废物要</w:t>
      </w:r>
      <w:r>
        <w:rPr>
          <w:rFonts w:hint="eastAsia" w:ascii="仿宋" w:hAnsi="仿宋" w:eastAsia="仿宋" w:cs="仿宋"/>
          <w:color w:val="auto"/>
          <w:sz w:val="32"/>
          <w:szCs w:val="32"/>
          <w:lang w:eastAsia="zh-CN"/>
        </w:rPr>
        <w:t>严格</w:t>
      </w:r>
      <w:r>
        <w:rPr>
          <w:rFonts w:hint="eastAsia" w:ascii="仿宋" w:hAnsi="仿宋" w:eastAsia="仿宋" w:cs="仿宋"/>
          <w:color w:val="auto"/>
          <w:sz w:val="32"/>
          <w:szCs w:val="32"/>
        </w:rPr>
        <w:t>按照《报告表》的要求进行治理，不得对周围环境造成污染。</w:t>
      </w:r>
      <w:r>
        <w:rPr>
          <w:rFonts w:hint="eastAsia" w:ascii="仿宋" w:hAnsi="仿宋" w:eastAsia="仿宋" w:cs="仿宋"/>
          <w:color w:val="auto"/>
          <w:sz w:val="32"/>
          <w:szCs w:val="32"/>
          <w:lang w:eastAsia="zh-CN"/>
        </w:rPr>
        <w:t>项目一般工业固体废物主要包括边角料、除尘灰、废水处理污泥等，边角料集中收集后由物资回收部门回收再利用，除尘灰经收集后回用于喷塑工序，废水处理污泥经板框压滤后委托相关单位综合利用；危险废物主要为废活性炭（HW49），危险废物经分类暂存于厂内危废暂存间后，委托有危废处理资质的单位处置；生活垃圾交由环卫部门统一清运处置。</w:t>
      </w:r>
      <w:r>
        <w:rPr>
          <w:rFonts w:hint="eastAsia" w:ascii="仿宋" w:hAnsi="仿宋" w:eastAsia="仿宋" w:cs="仿宋"/>
          <w:color w:val="auto"/>
          <w:sz w:val="32"/>
          <w:szCs w:val="32"/>
        </w:rPr>
        <w:t>一般工业固体废物贮存执行《一般工业固体废物贮存和填埋污染控制标准》（GB18599-2020）；危险废物执行《危险废物贮存污染物控制标准》（GB18597-2001）及其修改清单要求</w:t>
      </w:r>
      <w:r>
        <w:rPr>
          <w:rFonts w:hint="eastAsia" w:ascii="仿宋" w:hAnsi="仿宋" w:eastAsia="仿宋" w:cs="仿宋"/>
          <w:color w:val="auto"/>
          <w:sz w:val="32"/>
          <w:szCs w:val="32"/>
          <w:lang w:eastAsia="zh-CN"/>
        </w:rPr>
        <w:t>。</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五）加强地下水污染防治。严格按照《报告表》要求加强地下水污染防治，防止地下水和土壤受到污染。为防止建设项目废水、物料下渗对地下水造成污染，要求对污水处理装置、危废暂存库、原料车间地面采取相应的水泥硬化和防腐、防渗漏措施，确保液态废物不致渗入地下，防止污水向地下水扩散，对废水收集、处理、输送管道等进行防渗处理。采取以上措施，防止物料及污水渗漏造成地下水污染。</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（六）严格落实环境风险防范措施。严格落实《报告表》提出的各项环境风险防控措施，</w:t>
      </w:r>
      <w:r>
        <w:rPr>
          <w:rFonts w:hint="eastAsia" w:ascii="仿宋" w:hAnsi="仿宋" w:eastAsia="仿宋" w:cs="仿宋"/>
          <w:color w:val="auto"/>
          <w:sz w:val="32"/>
          <w:szCs w:val="32"/>
          <w:lang w:val="en-US" w:eastAsia="zh-CN"/>
        </w:rPr>
        <w:t>建立健全环保监督管理制度，设立管理岗位、制度，准备处置措施和物质。认真制定环境风险应急预案，一旦发生环境风险事故，必须立即启动环境风险应急预案，控制并削减对外环境的污染影响</w:t>
      </w:r>
      <w:r>
        <w:rPr>
          <w:rFonts w:hint="eastAsia" w:ascii="仿宋" w:hAnsi="仿宋" w:eastAsia="仿宋" w:cs="仿宋"/>
          <w:color w:val="auto"/>
          <w:sz w:val="32"/>
          <w:szCs w:val="32"/>
          <w:lang w:eastAsia="zh-CN"/>
        </w:rPr>
        <w:t>。</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（七）排污口规范化要求。按规定设置规范的污染物排放口，设立相应的标志牌；废气排放管道要按照监测技术规范的要求设置永久性的监测采样孔。</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建立健全环境管理，加强环保设施运行维护和管理，制定严格的环境保护岗位责任制，确保污染治理设施稳定正常运行，建立污染治理设施运行台账，严禁擅自闲置、停用环保治理设施，杜绝事故性污染排放，确保各项污染物达标排放并符合总量指标的要求。</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（九）信息公开要求。企业在运营期应当主动公开环境信息，接受社会监督。畅通公众参与平台，及时解决公众提出的环境问题和合理地环境诉求。</w:t>
      </w:r>
    </w:p>
    <w:p>
      <w:pPr>
        <w:keepNext w:val="0"/>
        <w:keepLines w:val="0"/>
        <w:pageBreakBefore w:val="0"/>
        <w:kinsoku/>
        <w:overflowPunct/>
        <w:topLinePunct w:val="0"/>
        <w:autoSpaceDE/>
        <w:autoSpaceDN/>
        <w:bidi w:val="0"/>
        <w:spacing w:line="360" w:lineRule="auto"/>
        <w:ind w:firstLine="643" w:firstLineChars="200"/>
        <w:textAlignment w:val="auto"/>
        <w:outlineLvl w:val="0"/>
        <w:rPr>
          <w:rFonts w:hint="eastAsia" w:ascii="仿宋" w:hAnsi="仿宋" w:eastAsia="仿宋" w:cs="仿宋"/>
          <w:b/>
          <w:bCs/>
          <w:color w:val="auto"/>
          <w:sz w:val="32"/>
        </w:rPr>
      </w:pPr>
      <w:r>
        <w:rPr>
          <w:rFonts w:hint="eastAsia" w:ascii="仿宋" w:hAnsi="仿宋" w:eastAsia="仿宋" w:cs="仿宋"/>
          <w:b/>
          <w:bCs/>
          <w:color w:val="auto"/>
          <w:sz w:val="32"/>
        </w:rPr>
        <w:t>三、项目运营和竣工验收的环保要求</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项目建设必须严格执行环境保护设施与主体工程同时设计、同时施工、同时投入使用的环境保护“三同时”制度，落实各项环境保护措施。你公司应当按照相关规定要求，对配套建设的环境保护设施进行验收，编制验收报告，并依法向社会公开。你公司在环境保护设施验收过程中，应当如实查验、监测、记载建设项目环境保护设施的建设和调试情况，不得弄虚作假。未经验收或验收不合格不得投入生产。</w:t>
      </w:r>
    </w:p>
    <w:p>
      <w:pPr>
        <w:keepNext w:val="0"/>
        <w:keepLines w:val="0"/>
        <w:pageBreakBefore w:val="0"/>
        <w:kinsoku/>
        <w:overflowPunct/>
        <w:topLinePunct w:val="0"/>
        <w:autoSpaceDE/>
        <w:autoSpaceDN/>
        <w:bidi w:val="0"/>
        <w:adjustRightInd w:val="0"/>
        <w:snapToGrid w:val="0"/>
        <w:spacing w:line="360" w:lineRule="auto"/>
        <w:ind w:firstLine="68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rPr>
        <w:t>四、</w:t>
      </w:r>
      <w:r>
        <w:rPr>
          <w:rFonts w:hint="eastAsia" w:ascii="仿宋" w:hAnsi="仿宋" w:eastAsia="仿宋" w:cs="仿宋"/>
          <w:b/>
          <w:bCs/>
          <w:color w:val="auto"/>
          <w:sz w:val="32"/>
          <w:szCs w:val="32"/>
        </w:rPr>
        <w:t>其他环保要求</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（一）本次环评批复仅限于</w:t>
      </w:r>
      <w:r>
        <w:rPr>
          <w:rFonts w:hint="eastAsia" w:ascii="仿宋" w:hAnsi="仿宋" w:eastAsia="仿宋" w:cs="仿宋"/>
          <w:color w:val="auto"/>
          <w:sz w:val="32"/>
          <w:szCs w:val="32"/>
          <w:lang w:eastAsia="zh-CN"/>
        </w:rPr>
        <w:t>上饶泽煜汽车配件有限公司年产5万套净化滤芯生产项目</w:t>
      </w:r>
      <w:r>
        <w:rPr>
          <w:rFonts w:hint="eastAsia" w:ascii="仿宋" w:hAnsi="仿宋" w:eastAsia="仿宋" w:cs="仿宋"/>
          <w:color w:val="auto"/>
          <w:sz w:val="32"/>
          <w:szCs w:val="32"/>
        </w:rPr>
        <w:t>的建设内容。</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重新办理环评审批要求。本次批复仅限于《报告表》确定项目的内容，项目的性质、规模、地点或者防治污染、防止生态破坏的措施发生重大变动时，应按照法律法规的规定，重新向我局申请办理环境保护审批手续。若自批复之日起超过5年方动工，必须向上饶市经济技术开发区生态环境局申请重新办理环境保护审批手续。</w:t>
      </w:r>
    </w:p>
    <w:p>
      <w:pPr>
        <w:keepNext w:val="0"/>
        <w:keepLines w:val="0"/>
        <w:pageBreakBefore w:val="0"/>
        <w:kinsoku/>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28"/>
        </w:rPr>
      </w:pPr>
      <w:r>
        <w:rPr>
          <w:rFonts w:hint="eastAsia" w:ascii="仿宋" w:hAnsi="仿宋" w:eastAsia="仿宋" w:cs="仿宋"/>
          <w:color w:val="auto"/>
          <w:sz w:val="32"/>
          <w:szCs w:val="32"/>
        </w:rPr>
        <w:t>（三）项目监督管理要求。项目建成后，如出台相关新的技术规范和要求，按照新的规定执行。日常由上饶市经济技术开发区生态环境局环境监察大队开展本项目的日常监督管理工作，并按规定接受各级环境保护行政主管部门的监督检查</w:t>
      </w:r>
      <w:r>
        <w:rPr>
          <w:rFonts w:hint="eastAsia" w:ascii="仿宋" w:hAnsi="仿宋" w:eastAsia="仿宋" w:cs="仿宋"/>
          <w:color w:val="auto"/>
          <w:sz w:val="32"/>
          <w:szCs w:val="28"/>
        </w:rPr>
        <w:t>。</w:t>
      </w:r>
    </w:p>
    <w:p>
      <w:pPr>
        <w:keepNext w:val="0"/>
        <w:keepLines w:val="0"/>
        <w:pageBreakBefore w:val="0"/>
        <w:kinsoku/>
        <w:overflowPunct/>
        <w:topLinePunct w:val="0"/>
        <w:autoSpaceDE/>
        <w:autoSpaceDN/>
        <w:bidi w:val="0"/>
        <w:spacing w:line="360" w:lineRule="auto"/>
        <w:ind w:firstLine="640" w:firstLineChars="200"/>
        <w:jc w:val="right"/>
        <w:textAlignment w:val="auto"/>
        <w:rPr>
          <w:rFonts w:hint="eastAsia" w:ascii="仿宋" w:hAnsi="仿宋" w:eastAsia="仿宋" w:cs="仿宋"/>
          <w:color w:val="auto"/>
          <w:sz w:val="32"/>
          <w:szCs w:val="28"/>
        </w:rPr>
      </w:pPr>
    </w:p>
    <w:p>
      <w:pPr>
        <w:keepNext w:val="0"/>
        <w:keepLines w:val="0"/>
        <w:pageBreakBefore w:val="0"/>
        <w:kinsoku/>
        <w:overflowPunct/>
        <w:topLinePunct w:val="0"/>
        <w:autoSpaceDE/>
        <w:autoSpaceDN/>
        <w:bidi w:val="0"/>
        <w:spacing w:line="360" w:lineRule="auto"/>
        <w:ind w:firstLine="640" w:firstLineChars="200"/>
        <w:jc w:val="right"/>
        <w:textAlignment w:val="auto"/>
        <w:rPr>
          <w:rFonts w:hint="eastAsia" w:ascii="仿宋" w:hAnsi="仿宋" w:eastAsia="仿宋" w:cs="仿宋"/>
          <w:color w:val="auto"/>
          <w:sz w:val="32"/>
          <w:szCs w:val="28"/>
        </w:rPr>
      </w:pPr>
    </w:p>
    <w:p>
      <w:pPr>
        <w:keepNext w:val="0"/>
        <w:keepLines w:val="0"/>
        <w:pageBreakBefore w:val="0"/>
        <w:kinsoku/>
        <w:overflowPunct/>
        <w:topLinePunct w:val="0"/>
        <w:autoSpaceDE/>
        <w:autoSpaceDN/>
        <w:bidi w:val="0"/>
        <w:spacing w:line="360" w:lineRule="auto"/>
        <w:ind w:firstLine="640" w:firstLineChars="200"/>
        <w:jc w:val="right"/>
        <w:textAlignment w:val="auto"/>
        <w:rPr>
          <w:rFonts w:hint="eastAsia" w:ascii="仿宋" w:hAnsi="仿宋" w:eastAsia="仿宋" w:cs="仿宋"/>
          <w:color w:val="auto"/>
          <w:sz w:val="32"/>
          <w:szCs w:val="28"/>
        </w:rPr>
      </w:pPr>
    </w:p>
    <w:p>
      <w:pPr>
        <w:keepNext w:val="0"/>
        <w:keepLines w:val="0"/>
        <w:pageBreakBefore w:val="0"/>
        <w:kinsoku/>
        <w:overflowPunct/>
        <w:topLinePunct w:val="0"/>
        <w:autoSpaceDE/>
        <w:autoSpaceDN/>
        <w:bidi w:val="0"/>
        <w:spacing w:line="360" w:lineRule="auto"/>
        <w:ind w:firstLine="640" w:firstLineChars="200"/>
        <w:jc w:val="right"/>
        <w:textAlignment w:val="auto"/>
        <w:rPr>
          <w:rFonts w:hint="eastAsia" w:ascii="仿宋" w:hAnsi="仿宋" w:eastAsia="仿宋" w:cs="仿宋"/>
          <w:color w:val="auto"/>
          <w:sz w:val="32"/>
          <w:szCs w:val="28"/>
        </w:rPr>
      </w:pPr>
    </w:p>
    <w:p>
      <w:pPr>
        <w:keepNext w:val="0"/>
        <w:keepLines w:val="0"/>
        <w:pageBreakBefore w:val="0"/>
        <w:kinsoku/>
        <w:overflowPunct/>
        <w:topLinePunct w:val="0"/>
        <w:autoSpaceDE/>
        <w:autoSpaceDN/>
        <w:bidi w:val="0"/>
        <w:spacing w:line="360" w:lineRule="auto"/>
        <w:ind w:firstLine="640" w:firstLineChars="200"/>
        <w:jc w:val="right"/>
        <w:textAlignment w:val="auto"/>
        <w:rPr>
          <w:rFonts w:hint="eastAsia" w:ascii="仿宋" w:hAnsi="仿宋" w:eastAsia="仿宋" w:cs="仿宋"/>
          <w:color w:val="auto"/>
          <w:sz w:val="32"/>
          <w:szCs w:val="28"/>
        </w:rPr>
      </w:pPr>
    </w:p>
    <w:p>
      <w:pPr>
        <w:keepNext w:val="0"/>
        <w:keepLines w:val="0"/>
        <w:pageBreakBefore w:val="0"/>
        <w:kinsoku/>
        <w:overflowPunct/>
        <w:topLinePunct w:val="0"/>
        <w:autoSpaceDE/>
        <w:autoSpaceDN/>
        <w:bidi w:val="0"/>
        <w:spacing w:line="360" w:lineRule="auto"/>
        <w:ind w:firstLine="640" w:firstLineChars="200"/>
        <w:jc w:val="right"/>
        <w:textAlignment w:val="auto"/>
        <w:rPr>
          <w:rFonts w:hint="eastAsia" w:ascii="仿宋" w:hAnsi="仿宋" w:eastAsia="仿宋" w:cs="仿宋"/>
          <w:color w:val="auto"/>
          <w:sz w:val="32"/>
          <w:szCs w:val="28"/>
        </w:rPr>
      </w:pPr>
      <w:r>
        <w:rPr>
          <w:rFonts w:hint="eastAsia" w:ascii="仿宋" w:hAnsi="仿宋" w:eastAsia="仿宋" w:cs="仿宋"/>
          <w:color w:val="auto"/>
          <w:sz w:val="32"/>
          <w:szCs w:val="28"/>
        </w:rPr>
        <w:t>202</w:t>
      </w:r>
      <w:r>
        <w:rPr>
          <w:rFonts w:hint="eastAsia" w:ascii="仿宋" w:hAnsi="仿宋" w:eastAsia="仿宋" w:cs="仿宋"/>
          <w:color w:val="auto"/>
          <w:sz w:val="32"/>
          <w:szCs w:val="28"/>
          <w:lang w:val="en-US" w:eastAsia="zh-CN"/>
        </w:rPr>
        <w:t>3</w:t>
      </w:r>
      <w:r>
        <w:rPr>
          <w:rFonts w:hint="eastAsia" w:ascii="仿宋" w:hAnsi="仿宋" w:eastAsia="仿宋" w:cs="仿宋"/>
          <w:color w:val="auto"/>
          <w:sz w:val="32"/>
          <w:szCs w:val="28"/>
        </w:rPr>
        <w:t>年</w:t>
      </w:r>
      <w:r>
        <w:rPr>
          <w:rFonts w:hint="eastAsia" w:ascii="仿宋" w:hAnsi="仿宋" w:eastAsia="仿宋" w:cs="仿宋"/>
          <w:color w:val="auto"/>
          <w:sz w:val="32"/>
          <w:szCs w:val="28"/>
          <w:lang w:val="en-US" w:eastAsia="zh-CN"/>
        </w:rPr>
        <w:t>2</w:t>
      </w:r>
      <w:r>
        <w:rPr>
          <w:rFonts w:hint="eastAsia" w:ascii="仿宋" w:hAnsi="仿宋" w:eastAsia="仿宋" w:cs="仿宋"/>
          <w:color w:val="auto"/>
          <w:sz w:val="32"/>
          <w:szCs w:val="28"/>
        </w:rPr>
        <w:t>月</w:t>
      </w:r>
      <w:r>
        <w:rPr>
          <w:rFonts w:hint="eastAsia" w:ascii="仿宋" w:hAnsi="仿宋" w:eastAsia="仿宋" w:cs="仿宋"/>
          <w:color w:val="auto"/>
          <w:sz w:val="32"/>
          <w:szCs w:val="28"/>
          <w:lang w:val="en-US" w:eastAsia="zh-CN"/>
        </w:rPr>
        <w:t>2</w:t>
      </w:r>
      <w:bookmarkStart w:id="0" w:name="_GoBack"/>
      <w:bookmarkEnd w:id="0"/>
      <w:r>
        <w:rPr>
          <w:rFonts w:hint="eastAsia" w:ascii="仿宋" w:hAnsi="仿宋" w:eastAsia="仿宋" w:cs="仿宋"/>
          <w:color w:val="auto"/>
          <w:sz w:val="32"/>
          <w:szCs w:val="28"/>
        </w:rPr>
        <w:t>日</w:t>
      </w:r>
    </w:p>
    <w:p>
      <w:pPr>
        <w:keepNext w:val="0"/>
        <w:keepLines w:val="0"/>
        <w:pageBreakBefore w:val="0"/>
        <w:kinsoku/>
        <w:overflowPunct/>
        <w:topLinePunct w:val="0"/>
        <w:autoSpaceDE/>
        <w:autoSpaceDN/>
        <w:bidi w:val="0"/>
        <w:spacing w:line="360" w:lineRule="auto"/>
        <w:ind w:firstLine="640" w:firstLineChars="200"/>
        <w:jc w:val="left"/>
        <w:textAlignment w:val="auto"/>
        <w:rPr>
          <w:rFonts w:hint="eastAsia" w:ascii="仿宋" w:hAnsi="仿宋" w:eastAsia="仿宋" w:cs="仿宋"/>
          <w:color w:val="auto"/>
          <w:sz w:val="32"/>
        </w:rPr>
      </w:pPr>
    </w:p>
    <w:p>
      <w:pPr>
        <w:keepNext w:val="0"/>
        <w:keepLines w:val="0"/>
        <w:pageBreakBefore w:val="0"/>
        <w:kinsoku/>
        <w:overflowPunct/>
        <w:topLinePunct w:val="0"/>
        <w:autoSpaceDE/>
        <w:autoSpaceDN/>
        <w:bidi w:val="0"/>
        <w:spacing w:line="360" w:lineRule="auto"/>
        <w:ind w:firstLine="640" w:firstLineChars="200"/>
        <w:jc w:val="left"/>
        <w:textAlignment w:val="auto"/>
        <w:rPr>
          <w:rFonts w:hint="eastAsia" w:ascii="仿宋" w:hAnsi="仿宋" w:eastAsia="仿宋" w:cs="仿宋"/>
          <w:color w:val="auto"/>
          <w:sz w:val="32"/>
        </w:rPr>
      </w:pPr>
    </w:p>
    <w:p>
      <w:pPr>
        <w:keepNext w:val="0"/>
        <w:keepLines w:val="0"/>
        <w:pageBreakBefore w:val="0"/>
        <w:kinsoku/>
        <w:overflowPunct/>
        <w:topLinePunct w:val="0"/>
        <w:autoSpaceDE/>
        <w:autoSpaceDN/>
        <w:bidi w:val="0"/>
        <w:spacing w:line="360" w:lineRule="auto"/>
        <w:ind w:firstLine="640" w:firstLineChars="200"/>
        <w:jc w:val="left"/>
        <w:textAlignment w:val="auto"/>
        <w:rPr>
          <w:rFonts w:hint="eastAsia" w:ascii="仿宋" w:hAnsi="仿宋" w:eastAsia="仿宋" w:cs="仿宋"/>
          <w:color w:val="auto"/>
          <w:sz w:val="32"/>
        </w:rPr>
      </w:pPr>
    </w:p>
    <w:p>
      <w:pPr>
        <w:keepNext w:val="0"/>
        <w:keepLines w:val="0"/>
        <w:pageBreakBefore w:val="0"/>
        <w:kinsoku/>
        <w:overflowPunct/>
        <w:topLinePunct w:val="0"/>
        <w:autoSpaceDE/>
        <w:autoSpaceDN/>
        <w:bidi w:val="0"/>
        <w:spacing w:line="360" w:lineRule="auto"/>
        <w:ind w:firstLine="640" w:firstLineChars="200"/>
        <w:jc w:val="left"/>
        <w:textAlignment w:val="auto"/>
        <w:rPr>
          <w:rFonts w:hint="eastAsia" w:ascii="仿宋" w:hAnsi="仿宋" w:eastAsia="仿宋" w:cs="仿宋"/>
          <w:color w:val="auto"/>
          <w:sz w:val="32"/>
        </w:rPr>
      </w:pPr>
      <w:r>
        <w:rPr>
          <w:rFonts w:hint="eastAsia" w:ascii="仿宋" w:hAnsi="仿宋" w:eastAsia="仿宋" w:cs="仿宋"/>
          <w:color w:val="auto"/>
          <w:sz w:val="32"/>
        </w:rPr>
        <w:t>（此件主动公开）</w:t>
      </w: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b/>
          <w:color w:val="auto"/>
          <w:sz w:val="32"/>
          <w:szCs w:val="32"/>
        </w:rPr>
      </w:pP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b/>
          <w:color w:val="auto"/>
          <w:sz w:val="32"/>
          <w:szCs w:val="32"/>
        </w:rPr>
      </w:pP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b/>
          <w:color w:val="auto"/>
          <w:sz w:val="32"/>
          <w:szCs w:val="32"/>
        </w:rPr>
      </w:pP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b/>
          <w:color w:val="auto"/>
          <w:sz w:val="32"/>
          <w:szCs w:val="32"/>
        </w:rPr>
      </w:pP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b/>
          <w:color w:val="auto"/>
          <w:sz w:val="32"/>
          <w:szCs w:val="32"/>
        </w:rPr>
      </w:pP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主题词</w:t>
      </w:r>
      <w:r>
        <w:rPr>
          <w:rFonts w:hint="eastAsia" w:ascii="仿宋" w:hAnsi="仿宋" w:eastAsia="仿宋" w:cs="仿宋"/>
          <w:b/>
          <w:color w:val="auto"/>
          <w:sz w:val="32"/>
          <w:szCs w:val="32"/>
          <w:lang w:eastAsia="zh-CN"/>
        </w:rPr>
        <w:t>：泽煜汽配</w:t>
      </w:r>
      <w:r>
        <w:rPr>
          <w:rFonts w:hint="eastAsia" w:ascii="仿宋" w:hAnsi="仿宋" w:eastAsia="仿宋" w:cs="仿宋"/>
          <w:b/>
          <w:color w:val="auto"/>
          <w:sz w:val="32"/>
          <w:szCs w:val="32"/>
          <w:lang w:val="en-US" w:eastAsia="zh-CN"/>
        </w:rPr>
        <w:t xml:space="preserve">   净化滤芯   </w:t>
      </w:r>
      <w:r>
        <w:rPr>
          <w:rFonts w:hint="eastAsia" w:ascii="仿宋" w:hAnsi="仿宋" w:eastAsia="仿宋" w:cs="仿宋"/>
          <w:b/>
          <w:color w:val="auto"/>
          <w:sz w:val="32"/>
          <w:szCs w:val="32"/>
        </w:rPr>
        <w:t xml:space="preserve">报告表  </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批复</w:t>
      </w:r>
    </w:p>
    <w:p>
      <w:pPr>
        <w:pStyle w:val="4"/>
        <w:keepNext w:val="0"/>
        <w:keepLines w:val="0"/>
        <w:pageBreakBefore w:val="0"/>
        <w:kinsoku/>
        <w:overflowPunct/>
        <w:topLinePunct w:val="0"/>
        <w:autoSpaceDE/>
        <w:autoSpaceDN/>
        <w:bidi w:val="0"/>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WFX/dAAAAAC&#10;AQAADwAAAAAAAAABACAAAAAiAAAAZHJzL2Rvd25yZXYueG1sUEsBAhQAFAAAAAgAh07iQOnHGPbr&#10;AQAA2AMAAA4AAAAAAAAAAQAgAAAAHwEAAGRycy9lMm9Eb2MueG1sUEsFBgAAAAAGAAYAWQEAAHwF&#10;AAAAAA==&#10;">
                <v:fill on="f" focussize="0,0"/>
                <v:stroke color="#000000" joinstyle="round"/>
                <v:imagedata o:title=""/>
                <o:lock v:ext="edit" aspectratio="f"/>
              </v:line>
            </w:pict>
          </mc:Fallback>
        </mc:AlternateContent>
      </w:r>
      <w:r>
        <w:rPr>
          <w:rFonts w:hint="eastAsia" w:ascii="仿宋" w:hAnsi="仿宋" w:eastAsia="仿宋" w:cs="仿宋"/>
          <w:color w:val="auto"/>
          <w:sz w:val="32"/>
          <w:szCs w:val="32"/>
        </w:rPr>
        <w:t>抄送：上饶经济技术开发区管委会，上饶市生态环境局。</w:t>
      </w:r>
    </w:p>
    <w:p>
      <w:pPr>
        <w:keepNext w:val="0"/>
        <w:keepLines w:val="0"/>
        <w:pageBreakBefore w:val="0"/>
        <w:kinsoku/>
        <w:overflowPunct/>
        <w:topLinePunct w:val="0"/>
        <w:autoSpaceDE/>
        <w:autoSpaceDN/>
        <w:bidi w:val="0"/>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1.2pt;height:0pt;width:414pt;z-index:251661312;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mx/cdMA&#10;AAAGAQAADwAAAAAAAAABACAAAAAiAAAAZHJzL2Rvd25yZXYueG1sUEsBAhQAFAAAAAgAh07iQL88&#10;SErrAQAA2AMAAA4AAAAAAAAAAQAgAAAAIgEAAGRycy9lMm9Eb2MueG1sUEsFBgAAAAAGAAYAWQEA&#10;AH8FAAAAAA==&#10;">
                <v:fill on="f" focussize="0,0"/>
                <v:stroke color="#000000" joinstyle="round"/>
                <v:imagedata o:title=""/>
                <o:lock v:ext="edit" aspectratio="f"/>
              </v:line>
            </w:pict>
          </mc:Fallback>
        </mc:AlternateContent>
      </w:r>
      <w:r>
        <w:rPr>
          <w:rFonts w:hint="eastAsia" w:ascii="仿宋" w:hAnsi="仿宋" w:eastAsia="仿宋" w:cs="仿宋"/>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hV/3QAAAA&#10;AgEAAA8AAAAAAAAAAQAgAAAAIgAAAGRycy9kb3ducmV2LnhtbFBLAQIUABQAAAAIAIdO4kAcerQ0&#10;7AEAANgDAAAOAAAAAAAAAAEAIAAAAB8BAABkcnMvZTJvRG9jLnhtbFBLBQYAAAAABgAGAFkBAAB9&#10;BQAAAAA=&#10;">
                <v:fill on="f" focussize="0,0"/>
                <v:stroke color="#000000" joinstyle="round"/>
                <v:imagedata o:title=""/>
                <o:lock v:ext="edit" aspectratio="f"/>
              </v:line>
            </w:pict>
          </mc:Fallback>
        </mc:AlternateContent>
      </w:r>
      <w:r>
        <w:rPr>
          <w:rFonts w:hint="eastAsia" w:ascii="仿宋" w:hAnsi="仿宋" w:eastAsia="仿宋" w:cs="仿宋"/>
          <w:color w:val="auto"/>
          <w:sz w:val="32"/>
          <w:szCs w:val="32"/>
        </w:rPr>
        <w:t>上饶市经济技术开发区生态环境局  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rPr>
        <w:t>印发</w:t>
      </w:r>
    </w:p>
    <w:p>
      <w:pPr>
        <w:keepNext w:val="0"/>
        <w:keepLines w:val="0"/>
        <w:pageBreakBefore w:val="0"/>
        <w:widowControl/>
        <w:kinsoku/>
        <w:wordWrap w:val="0"/>
        <w:overflowPunct/>
        <w:topLinePunct w:val="0"/>
        <w:autoSpaceDE/>
        <w:autoSpaceDN/>
        <w:bidi w:val="0"/>
        <w:spacing w:line="360" w:lineRule="auto"/>
        <w:jc w:val="right"/>
        <w:textAlignment w:val="auto"/>
      </w:pPr>
      <w:r>
        <w:rPr>
          <w:rFonts w:hint="eastAsia" w:ascii="仿宋" w:hAnsi="仿宋" w:eastAsia="仿宋" w:cs="仿宋"/>
          <w:color w:val="auto"/>
          <w:kern w:val="2"/>
          <w:sz w:val="32"/>
          <w:szCs w:val="32"/>
        </w:rPr>
        <w:t>共印4份</w:t>
      </w:r>
      <w:r>
        <w:rPr>
          <w:rFonts w:hint="eastAsia" w:ascii="仿宋" w:hAnsi="仿宋" w:eastAsia="仿宋" w:cs="仿宋"/>
          <w:color w:val="auto"/>
          <w:kern w:val="2"/>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12FF8"/>
    <w:multiLevelType w:val="singleLevel"/>
    <w:tmpl w:val="8B812F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ZDJmMjU1ODZjY2NjNDVlMzExZjczN2I0MjEzZWMifQ=="/>
  </w:docVars>
  <w:rsids>
    <w:rsidRoot w:val="3FED3F6D"/>
    <w:rsid w:val="0C656D19"/>
    <w:rsid w:val="0C7D4C12"/>
    <w:rsid w:val="11E64458"/>
    <w:rsid w:val="247753E3"/>
    <w:rsid w:val="3FED3F6D"/>
    <w:rsid w:val="438A0837"/>
    <w:rsid w:val="45E70695"/>
    <w:rsid w:val="474219BA"/>
    <w:rsid w:val="48CC18F2"/>
    <w:rsid w:val="550146D2"/>
    <w:rsid w:val="598831C6"/>
    <w:rsid w:val="7911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2"/>
    <w:basedOn w:val="1"/>
    <w:next w:val="1"/>
    <w:unhideWhenUsed/>
    <w:qFormat/>
    <w:uiPriority w:val="99"/>
    <w:pPr>
      <w:spacing w:after="120" w:line="480" w:lineRule="auto"/>
      <w:ind w:left="420" w:leftChars="200"/>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line="480" w:lineRule="auto"/>
      <w:ind w:firstLine="440"/>
      <w:jc w:val="left"/>
    </w:pPr>
    <w:rPr>
      <w:rFonts w:hint="eastAsia" w:ascii="宋体" w:hAnsi="宋体"/>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2872</Words>
  <Characters>3067</Characters>
  <Lines>0</Lines>
  <Paragraphs>0</Paragraphs>
  <TotalTime>1</TotalTime>
  <ScaleCrop>false</ScaleCrop>
  <LinksUpToDate>false</LinksUpToDate>
  <CharactersWithSpaces>3085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2023-02-01T02:53:00Z</dcterms:created>
  <dc:creator>不忘初心</dc:creator>
  <cp:lastModifiedBy>不忘初心</cp:lastModifiedBy>
  <dcterms:modified xsi:type="dcterms:W3CDTF">2023-02-02T02:10:45Z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FB47918EB3FC456D87AFAD1DEB5593A9</vt:lpwstr>
  </property>
</Properties>
</file>