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附件4-1</w:t>
      </w: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项目支出绩效评价报告</w:t>
      </w: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 评价类型：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实施过程评价</w:t>
      </w:r>
      <w:r>
        <w:rPr>
          <w:rFonts w:hint="eastAsia" w:ascii="仿宋" w:hAnsi="仿宋" w:eastAsia="仿宋" w:cs="仿宋"/>
          <w:szCs w:val="32"/>
        </w:rPr>
        <w:t xml:space="preserve">    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完成结果评价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项目名称：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开发区返乡创业示范基地一期建设ppp项目、农村道路建设资金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>、建设交通人防业务经费等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项目单位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董团乡、兴园办 、徬罗办事处、江西云济投资有限公司等              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主管部门： </w:t>
      </w:r>
      <w:r>
        <w:rPr>
          <w:rFonts w:hint="eastAsia"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上饶经济技术开发区建设交通局                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 xml:space="preserve">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评价时间： 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 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日至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szCs w:val="32"/>
          <w:u w:val="single"/>
        </w:rPr>
        <w:t xml:space="preserve"> 日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组织方式：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财政部门 </w:t>
      </w:r>
      <w:r>
        <w:rPr>
          <w:rFonts w:hint="eastAsia"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>主管部门</w:t>
      </w:r>
      <w:r>
        <w:rPr>
          <w:rFonts w:hint="eastAsia" w:ascii="仿宋" w:hAnsi="仿宋" w:eastAsia="仿宋" w:cs="仿宋"/>
          <w:szCs w:val="32"/>
        </w:rPr>
        <w:t xml:space="preserve">     </w:t>
      </w:r>
      <w:r>
        <w:rPr>
          <w:rFonts w:hint="eastAsia" w:ascii="仿宋" w:hAnsi="仿宋" w:eastAsia="仿宋" w:cs="仿宋"/>
          <w:szCs w:val="32"/>
        </w:rPr>
        <w:sym w:font="Wingdings" w:char="00FE"/>
      </w:r>
      <w:r>
        <w:rPr>
          <w:rFonts w:hint="eastAsia" w:ascii="仿宋" w:hAnsi="仿宋" w:eastAsia="仿宋" w:cs="仿宋"/>
          <w:szCs w:val="32"/>
          <w:u w:val="single"/>
        </w:rPr>
        <w:t>项目单位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评价机构：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第三方机构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zCs w:val="32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 xml:space="preserve">专家组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项目单位评价组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评价单位（盖章）：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上报时间：</w:t>
      </w:r>
    </w:p>
    <w:p>
      <w:pPr>
        <w:spacing w:line="578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上饶经开区建设交通局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36"/>
          <w:szCs w:val="36"/>
        </w:rPr>
        <w:t>项目支出绩效评价报告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项目概况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（一）项目</w:t>
      </w:r>
      <w:r>
        <w:rPr>
          <w:rFonts w:hint="eastAsia" w:ascii="宋体" w:hAnsi="宋体" w:eastAsia="宋体" w:cs="宋体"/>
          <w:sz w:val="28"/>
          <w:szCs w:val="28"/>
        </w:rPr>
        <w:t>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开发区返乡创业示范基地一期建设ppp项目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为了推进返乡创业就业，促进脱贫攻坚，完善基础设施，打造充满活力的返乡创业就业生态系统，提高上饶经济技术开发区城市整体形象，依据上饶经济技术开发区管理委员会和社会资本合作（PPP）推介项目计划，对上饶经济技术开发区返乡创业示范基地一期建设项目采取 PPP 模式吸进社会资本参与项目的投资、建设及项目运营期内的管理，充分发挥政府和社会资本的各自优势，降低政府直接投资压力，提高基础设施公共服务质量和效率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2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农村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道路建设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资金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为加快农村公路建设步伐，构建便捷、通畅、高效、安全的农村公路交通网络，推进我区农村公路建、管、养、运、协调可持续发展，2018年，上饶经济技术开发区印发了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《上饶经济技术开发区推进“四好农村路”建设实施方案》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（饶开管办字〔2018〕1 号）。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科学合理制定小修保养计划，按需实施大中修工程。每年县道大中修工程规模力争达到养护里程的8%；乡、村道大中修工程规模力争达到养护里程的 3%。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：为保障农村公路管理机构工作开展，设立经开区农村公路管理站、经开区交通工程质量安全监督管理站和乡（办）农村公路管理养护所。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：该资金为上饶经开区棚户区改造补助资金，有力保障了棚户区改造和保障性住房顺利实施。根据统计，上饶经济技术开发区改造的棚户区建筑面积约为1112457平方米，涉及改造户数约7308套：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上饶经开区光伏产业园安置小区建设项目：2021年国家棚户区改造计划任务885户，建筑面积67446平方米，配套基础设施建设投资2800万元，其中：道路及停车场工程20000平方米、给排水工程6510米，绿化工程6851平方米、围墙及大门工程320米，燃气工程220米，供电工程530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上饶经开区蓝江小区A区项目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812户，建筑面积157667平方米，室外配套工程费2823万元，其中：道路及停车场工程42400平方米、给排水工程5282米，绿化工程9600平方米、围墙及大门工程1780米，燃气工程850米，供电工程1500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上饶经开区蓝江小区B区建设项目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594户，总建筑面积128369平方米，配套基础设施建设投资2500万元，其中：道路及停车场工程3084平方米、给排水工程4282米，绿化工程8300平方米、围墙及大门工程1680米，燃气工程850米，供电工程1600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上饶经开区思瑞达1号广场（一期）建设项目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852户，建筑面积234911平方米，配套基础设施建设投资3215万元：小区道路及停车场工程32859平方米、给排水工程2649米，绿化工程27523平方米、围墙及大门工程580米，燃气工程470米，供电工程1100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 xml:space="preserve">上饶经开区思瑞达2号广场建设项目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1690户，建筑面积192434平方米，配套基础设施建设投资6471.38万元：小区道路及停车场工程6845平方米、给排水工程9985米，绿化工程19000平方米、围墙及大门工程320米，燃气工程845米，供电工程2500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上饶经开区吴洲太平小区城市棚户区（城中村）改造安置房建设项目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：2018年棚户区改造计划任务1602户，建筑面积188193平方米，配套基础设施建设投资14266万元：道路及停车场工程92530平方米，给排水管网30907米，绿化80187平方米，围墙、栏杆7863米等。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上饶经开区吴洲邻里中心建设项目（吴洲安置小区二期）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：2021年国家棚户区改造计划任务873户，建筑面积143437平方米，配套基础设施建设投资8542万元：道路及停车场工程23460平方米、室外电气、给排水、燃气工程46891平方米,绿化工程15518平方米，围墙及大门工程580米。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占地面积约260亩，项目分为两期建设，一期占地约170亩，二期约90亩。一期建成可容纳40条表面精饰生产线的标准化厂房、日处理3500吨污水处理站、一备一用10吨天然气能源供应站、仓库、办公楼，并配套建设电气、给排水、道路及绿化、消防等附属工程，建筑面积109242.97㎡；二期建成可容纳30条表面精饰生产线的标准化厂房，建筑面积59819.49㎡。两期建筑面积共计169062.46㎡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总投资为62400万元，发行专项债资金49600万元。其中工程费用约51700万元。一期约43900万元，工程费用36000万元；二期约18500万元，工程费用15700万元，项目于2021年9月开工建设，预计2023年2月竣工验收。分二期建设，其中一期正在建设，已使用专项资金15846.23万元，专项债剩余资金33753.77万元（不含回款），截止目前施工单位完成实际工程量1.11亿元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济技术开发区兴园西街道，项目总投资约3.53亿元，工程费用约2.82亿元。分二期建设，其中一期双创地下停车场该项目占地面积约52亩，总建筑面积约2.95万㎡，新建一座地下停车场，面积约27587.5㎡，停车位约700个，地上包括铺装绿化、新能源汽车充电点、给排水、电气、公共厕所、停车茶管理用房等附属配套设施,二期兴园大道提升改造及口袋公园，占地面积约65亩，地下停车场面积约2万㎡，绿化面积约4.2万㎡，兴园大道两侧房屋外立面改造。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项目于2020年12月开工建设，其中一期已2022月1日完工，二期施工招标中。已发行专项资金19700万元。已使全部支出完毕。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6.67亿元，工程费用约5.06亿元。总用地面积约123612㎡，总建筑面积为75289㎡。主要建设地下商业、地下停车场、硬质铺装、水景面、绿地、市政道路，同时新建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该项目分四期建设，其中一期主体已完工，收尾中；二期地下室主体已完成、装饰70%；三期绿化工程完成90%；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四期绿化工程完成10%，已发行专项资金53000万元，目前已支出全部支出完毕。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3.93亿元，工程费用约2.88亿元。总占地面积约43.3亩，总建筑面积为77685.84㎡。主要建筑包括标准产房，同时新建道路、绿化、景观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项目于2020年12月开工建设，目前项目主体已完工，收尾中。已发行专项资金28000万元，目前已全部支出完毕。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sz w:val="28"/>
          <w:szCs w:val="28"/>
        </w:rPr>
        <w:t>项目绩效目标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sz w:val="28"/>
          <w:szCs w:val="28"/>
          <w:lang w:val="en-US" w:eastAsia="zh-CN"/>
        </w:rPr>
        <w:t>：项目公司运营期提供良好的项目厂房租赁服务、停车租赁服务、物业服务等并负责相关设备管理养护工作，实现项目社会效益及经济效益。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农村道路建设资金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加强农村公路建设和管理，改善农村交通状况和生态环境，促进城乡经济一体化发展。进一步完善公路设施，提高农村公路安全防护水平，为人民群众出行安全提供充足的保障，促进农村经济社会的全面、协调、可持续发展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完成建筑面积10000平方米，工程验收合格率、安全生产均达标，施工持续顺利进行。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完成项目全部建设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完成建筑面积75289平方米，实现停车场配套设施（停车场配套服务能力，如汽车洗车、美容服务、汽车超市、汽车综合服务等）出租收入、物业收入及停车位收入、充电收入等。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完成建筑面积77685.84平方米，解决当地就业问题，实现入为出租收入、物业收入、停车管理。</w:t>
      </w:r>
    </w:p>
    <w:p>
      <w:pPr>
        <w:pStyle w:val="9"/>
        <w:numPr>
          <w:ilvl w:val="0"/>
          <w:numId w:val="1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绩效评价工作开展情况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（一）绩效评价组织实施过程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1、成立临时绩效评价小组。成立了以分管领导为组长的绩效评价工作小组。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学习绩效评价方法和确定指导思想。绩效评价工作小组参加绩效评价相关内容的学习，严格按照有关绩效评价的文件要求，实施各项目绩效评价工作，真实、完整地反映预算项目支出实施情况，进行如实评价。在评价过程中，发现和完善项目执行过程中的不足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制订科学合理的操作规范，并按要求规范严格实施，最大程度减少差错的发生，确保评价工作自身的绩效。通过对项目绩效目标进行分解确认，根据项目进展的实际情况，对项目指标进行更加准确、全面的描述，并完成《项目支出绩效评价表》。</w:t>
      </w:r>
    </w:p>
    <w:p>
      <w:pPr>
        <w:pStyle w:val="9"/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（二）评价指标体系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（见附件）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三、项目实施与管理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（一）资金计划、到位及使用情况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1、资金计划：2021年年初预算项目资金总额为8054.59万；年中调整预算资金，实际拨付资金为92558.62万元。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2、资金使用情况：截至2021年12月底，项目资金共使用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91857.09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万元：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（二）项目财务管理情况：</w:t>
      </w:r>
      <w:r>
        <w:rPr>
          <w:rFonts w:hint="eastAsia" w:ascii="宋体" w:hAnsi="宋体" w:eastAsia="宋体" w:cs="宋体"/>
          <w:sz w:val="28"/>
          <w:szCs w:val="28"/>
        </w:rPr>
        <w:t>建立了预算执行机制，编制了绩效目标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项目经费严格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按照财政管理制度进行管理，保证项目资金专用。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四、项目完成绩效情况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通过该项目，能够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深入推进返乡创业就业，促进脱贫攻坚的需要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实现交通优势转化为发展优势的关键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解决返乡创业就业问题的需要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有利于促进国家和地方的社会经济发展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。该项目尚未完成竣工决算，资金未拨付。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农村道路养护维修资金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年新改建农村公路总长度约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养护里程数为186.142公里。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大幅改造提升农村道路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在保障农村道路通行、促进区域经济发展、方便群众出行等方面的效益日益显现，问卷调查显示，社会群众满意度较高，项目效果显著。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组织开展1次现场观摩会，开展综合执法检查4次，开展建筑工地安全生产月活动12次；开展主题教育活动。安全监管覆盖率100%、在建工地扬尘治理100%、在建工地巡查率100%。全面开展农村房屋安全隐患排查整治工作。提升了民生工程建设，加强交通管理工作，强化工程领域监管，提高安全意识，建立建筑工地“双创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常态化管理机制。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完成建筑面积10233.53平方米，工程验收合格率、安全生产均达标，施工持续顺利进行。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已完成一期建设额，总建筑面积29536.4平方米，停车位474个。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已完成一、二、三期建设，四期建设中。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已完成建筑面积77685.84平方米，待竣工验收后运营。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五、绩效评价指标分析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（一）项目绩效目标评价分析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1、目标明确性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项目设定了清晰合理的绩效目标，通过项目实施打造安全舒适宜居的美好城市。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2、目标合理性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项目绩效目标的设立符合法律法规和相关要求，与项目单位的职能密切相关，绩效目标设立合理，明确产出、质量、成本、进度等产出指标。</w:t>
      </w:r>
    </w:p>
    <w:p>
      <w:p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3、目标细化程度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项目设定根据年度工作计划，细化项目预算，绩效目标清晰明确合理。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（二）项目绩效控制评价分析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2021年度，建设交通局各项目实际拨入资金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92558.62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万，各项目单位以区财政的财务各项规定进行规范、约束，确保经费支出合理合法。评价认为项目资金使用比较合规。项目组运用自评并通过数据采集、问卷调查等方式，对2021年开发区返乡创业示范基地一期ppp项目、农村道路建设资金等9个专项资金进行客观评价，最终评分得分为94.21分，属于“优”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主要经验及做法、</w:t>
      </w:r>
      <w:r>
        <w:rPr>
          <w:rFonts w:hint="eastAsia" w:ascii="宋体" w:hAnsi="宋体" w:eastAsia="宋体" w:cs="宋体"/>
          <w:sz w:val="28"/>
          <w:szCs w:val="28"/>
        </w:rPr>
        <w:t>存在的问题及原因分析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主要的经验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做法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在资金管理和使用上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是精准安排，对于已完工项目和续建项目的资金需求精细化管理，确保预算能够精准支出。对于难以确定数额的项目，尽可能降低首次安排预算的比例，不足部分在数额确定后于次年度预算中充分保障，以提高预算执行率；二是督促执行，每季度汇总统计预算执行情况，分析未执行的原因，督促相关单位加快预算执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三是严格按照规定执行，做到资金使用的安全规范，对专项经费实行专项管理，保证经费及时到位和合理使用。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（二)需要改进的问题及措施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1、存在的问题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部分在建项目和部分已竣工的没有验收、移交，未及时竣工结算，缺乏有效的管理和监管。如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开发区返乡创业示范基地一期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ppp项目年初预算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6841.86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万元，因该项目竣工决算尚未完成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资金未拨付。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有关建议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（1）提高自筹资金到位率。乡（办）公路管理所加大协调力度，争取自筹资金早日到位，保证项目顺利实施。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（2）加快资金支付进度，按照合同约定付款方式，及时付款。对已完工项目及时办理竣工审计，保证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预算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资金及时有效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拨付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（3）项目完工后及时向主管部门提出竣（交）工验收报告，主管部门及时组织验收。项目法人要加强项目监督，力争项目在计划工期内完工。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（4）加强项目预算管理，科学制定项目预算，整体把握项目实际完工投资额，确保项目投资在预算范围内。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spacing w:line="240" w:lineRule="auto"/>
        <w:ind w:firstLine="560" w:firstLineChars="200"/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区建设交通局</w:t>
      </w:r>
    </w:p>
    <w:p>
      <w:pPr>
        <w:spacing w:line="240" w:lineRule="auto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2022.6.14</w:t>
      </w:r>
    </w:p>
    <w:p>
      <w:pPr>
        <w:spacing w:line="240" w:lineRule="auto"/>
        <w:ind w:firstLine="600" w:firstLineChars="20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40" w:lineRule="auto"/>
        <w:ind w:firstLine="600" w:firstLineChars="200"/>
        <w:jc w:val="center"/>
        <w:rPr>
          <w:sz w:val="30"/>
          <w:szCs w:val="30"/>
        </w:rPr>
      </w:pPr>
      <w:r>
        <w:rPr>
          <w:rFonts w:hint="default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7056755</wp:posOffset>
                </wp:positionH>
                <wp:positionV relativeFrom="paragraph">
                  <wp:posOffset>1974215</wp:posOffset>
                </wp:positionV>
                <wp:extent cx="2106295" cy="3653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65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beforeLines="0" w:afterLines="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现版城市总体规划实施情况进行总结，提出规划实施存在的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问题，并为下一版总体规划编制提供依据◊该项目目前已完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成招投标并签订合同，由上海市同济设计研究院&amp;湘潭市建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筑设计院编制,已完成前期资料收集，正进行初步方案编制。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2、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《湘潭市村庄规划编制导则》◊该项目本年虔预算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金额30万元◊主要是研究制定我市村庄规划的编制导则，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对设计单位编制具体村庄规划时提出规划原则、现状调研、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规划内容等合方面的详细规定。该项目由湘潭市建筑设计院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编制，目前已完成，并由我局印发红头文件实施。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3、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《市域历史建筑保护调查名录汇编》◊该项目本年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虔预算金额30万元◊主要是对市域范围内的历史建筑进行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调查认定，并出台名录以便保护。该项目由湘潭市建筑设计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院编制，已完成并出台最终成果。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4、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《法定规划的第三方审查技术服务》◊该项目本年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虔预算金额80万元◊主要是对2018年虔市本级编制的法定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规划如控制性详细规划，专项规划等规划成果进行第三方审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查，确保规划成果合法合规合理。该项目按法定规划分别计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费，由湖南科技大学设计研究院、湘潭市规划信息技术研究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中心等单位承担◊已完成《湘潭市城区公共服务设施专项规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划（医疗和卫生、文化、体肓、社会服务和保障）》、《湘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潭市实施&lt; 中华人民共和国城乡规划法 &gt;细则》等规划成果的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第三方审查工作。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5、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《湘潭市卫星影像及地形图更新》◊该项目本年虔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/>
                                <w:sz w:val="12"/>
                                <w:u w:val="single"/>
                                <w:lang w:val="zh-CN" w:eastAsia="zh-CN"/>
                              </w:rPr>
                              <w:t>预算金额130万元◊主要是对湘潭市规划区1069平方公里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65pt;margin-top:155.45pt;height:287.7pt;width:165.85pt;mso-position-horizontal-relative:margin;z-index:251660288;mso-width-relative:page;mso-height-relative:page;" filled="f" stroked="f" coordsize="21600,21600" o:gfxdata="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rLQ77YAAAADQEAAA8AAAAAAAAAAQAgAAAAIgAAAGRycy9kb3ducmV2LnhtbFBLAQIUABQAAAAI&#10;AIdO4kCuTu1ktAEAAEg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beforeLines="0" w:afterLines="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现版城市总体规划实施情况进行总结，提出规划实施存在的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问题，并为下一版总体规划编制提供依据◊该项目目前已完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成招投标并签订合同，由上海市同济设计研究院&amp;湘潭市建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筑设计院编制,已完成前期资料收集，正进行初步方案编制。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2、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《湘潭市村庄规划编制导则》◊该项目本年虔预算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金额30万元◊主要是研究制定我市村庄规划的编制导则，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对设计单位编制具体村庄规划时提出规划原则、现状调研、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规划内容等合方面的详细规定。该项目由湘潭市建筑设计院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编制，目前已完成，并由我局印发红头文件实施。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3、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《市域历史建筑保护调查名录汇编》◊该项目本年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虔预算金额30万元◊主要是对市域范围内的历史建筑进行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调查认定，并出台名录以便保护。该项目由湘潭市建筑设计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院编制，已完成并出台最终成果。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4、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《法定规划的第三方审查技术服务》◊该项目本年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虔预算金额80万元◊主要是对2018年虔市本级编制的法定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规划如控制性详细规划，专项规划等规划成果进行第三方审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查，确保规划成果合法合规合理。该项目按法定规划分别计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费，由湖南科技大学设计研究院、湘潭市规划信息技术研究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中心等单位承担◊已完成《湘潭市城区公共服务设施专项规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划（医疗和卫生、文化、体肓、社会服务和保障）》、《湘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潭市实施&lt; 中华人民共和国城乡规划法 &gt;细则》等规划成果的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第三方审查工作。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5、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《湘潭市卫星影像及地形图更新》◊该项目本年虔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/>
                          <w:sz w:val="12"/>
                          <w:u w:val="single"/>
                          <w:lang w:val="zh-CN" w:eastAsia="zh-CN"/>
                        </w:rPr>
                        <w:t>预算金额130万元◊主要是对湘潭市规划区1069平方公里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420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FE9964"/>
    <w:multiLevelType w:val="singleLevel"/>
    <w:tmpl w:val="C1FE99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6"/>
    <w:rsid w:val="00046056"/>
    <w:rsid w:val="001742A5"/>
    <w:rsid w:val="001E597E"/>
    <w:rsid w:val="01AA6EF4"/>
    <w:rsid w:val="02251896"/>
    <w:rsid w:val="024319D2"/>
    <w:rsid w:val="02847BBA"/>
    <w:rsid w:val="029A0B1E"/>
    <w:rsid w:val="02E9041F"/>
    <w:rsid w:val="033E4835"/>
    <w:rsid w:val="039E6B49"/>
    <w:rsid w:val="03A97D31"/>
    <w:rsid w:val="048C4EAA"/>
    <w:rsid w:val="0496180E"/>
    <w:rsid w:val="04985657"/>
    <w:rsid w:val="04DC6D0F"/>
    <w:rsid w:val="04F635A8"/>
    <w:rsid w:val="056D59A4"/>
    <w:rsid w:val="0579179D"/>
    <w:rsid w:val="057B7BDB"/>
    <w:rsid w:val="05892043"/>
    <w:rsid w:val="070417D9"/>
    <w:rsid w:val="070D5363"/>
    <w:rsid w:val="072C7D3F"/>
    <w:rsid w:val="07393688"/>
    <w:rsid w:val="07AC28AF"/>
    <w:rsid w:val="08707B59"/>
    <w:rsid w:val="08C56045"/>
    <w:rsid w:val="08EE5FF3"/>
    <w:rsid w:val="093573E2"/>
    <w:rsid w:val="09A002F0"/>
    <w:rsid w:val="09B40629"/>
    <w:rsid w:val="0A240D41"/>
    <w:rsid w:val="0A7341D0"/>
    <w:rsid w:val="0AA629A7"/>
    <w:rsid w:val="0B020E74"/>
    <w:rsid w:val="0B477728"/>
    <w:rsid w:val="0C036953"/>
    <w:rsid w:val="0C4447EC"/>
    <w:rsid w:val="0C4A11C2"/>
    <w:rsid w:val="0CAC0EA2"/>
    <w:rsid w:val="0D806FB4"/>
    <w:rsid w:val="0DB611E9"/>
    <w:rsid w:val="0E0B3D03"/>
    <w:rsid w:val="0E3D0260"/>
    <w:rsid w:val="0E4E1B50"/>
    <w:rsid w:val="0E6A5AE5"/>
    <w:rsid w:val="0E8626A0"/>
    <w:rsid w:val="0EDB544F"/>
    <w:rsid w:val="0EE60B6F"/>
    <w:rsid w:val="0FA328A3"/>
    <w:rsid w:val="0FD42AAF"/>
    <w:rsid w:val="10804E84"/>
    <w:rsid w:val="11527ADF"/>
    <w:rsid w:val="119F655C"/>
    <w:rsid w:val="11BE7E64"/>
    <w:rsid w:val="12613B93"/>
    <w:rsid w:val="12CC3325"/>
    <w:rsid w:val="130A4803"/>
    <w:rsid w:val="13241FBE"/>
    <w:rsid w:val="137867C4"/>
    <w:rsid w:val="13D5359B"/>
    <w:rsid w:val="13F668B9"/>
    <w:rsid w:val="13F83486"/>
    <w:rsid w:val="14405C50"/>
    <w:rsid w:val="14795B82"/>
    <w:rsid w:val="14BE4C39"/>
    <w:rsid w:val="14C424CB"/>
    <w:rsid w:val="150B4936"/>
    <w:rsid w:val="152532AC"/>
    <w:rsid w:val="15D96851"/>
    <w:rsid w:val="162A39F3"/>
    <w:rsid w:val="16F05DBB"/>
    <w:rsid w:val="175A1600"/>
    <w:rsid w:val="17DD2F4E"/>
    <w:rsid w:val="18217ACD"/>
    <w:rsid w:val="1827395E"/>
    <w:rsid w:val="18BA053C"/>
    <w:rsid w:val="194C0491"/>
    <w:rsid w:val="197C30A6"/>
    <w:rsid w:val="19C040A0"/>
    <w:rsid w:val="19F8758E"/>
    <w:rsid w:val="1AF17752"/>
    <w:rsid w:val="1B9B0045"/>
    <w:rsid w:val="1BA56621"/>
    <w:rsid w:val="1BB90552"/>
    <w:rsid w:val="1BEF57BF"/>
    <w:rsid w:val="1C9F4CD7"/>
    <w:rsid w:val="1CCF5517"/>
    <w:rsid w:val="1CD55A36"/>
    <w:rsid w:val="1D30039B"/>
    <w:rsid w:val="1D6058B0"/>
    <w:rsid w:val="1D721599"/>
    <w:rsid w:val="1E853807"/>
    <w:rsid w:val="1EA72401"/>
    <w:rsid w:val="1EEF1E5D"/>
    <w:rsid w:val="1FC665A9"/>
    <w:rsid w:val="1FCC419C"/>
    <w:rsid w:val="1FDD7673"/>
    <w:rsid w:val="1FE70781"/>
    <w:rsid w:val="1FF12CFB"/>
    <w:rsid w:val="201559B5"/>
    <w:rsid w:val="208F5DBD"/>
    <w:rsid w:val="20AB77A1"/>
    <w:rsid w:val="20EC56ED"/>
    <w:rsid w:val="21123178"/>
    <w:rsid w:val="21AC2006"/>
    <w:rsid w:val="21FE6EE5"/>
    <w:rsid w:val="220240CE"/>
    <w:rsid w:val="229A2517"/>
    <w:rsid w:val="22CF2946"/>
    <w:rsid w:val="23C24F39"/>
    <w:rsid w:val="23EC622F"/>
    <w:rsid w:val="253B4EA7"/>
    <w:rsid w:val="256A4E78"/>
    <w:rsid w:val="259A322B"/>
    <w:rsid w:val="25B3016A"/>
    <w:rsid w:val="25D7134C"/>
    <w:rsid w:val="260964E4"/>
    <w:rsid w:val="26105443"/>
    <w:rsid w:val="26331487"/>
    <w:rsid w:val="264F7A63"/>
    <w:rsid w:val="268402A3"/>
    <w:rsid w:val="26F43755"/>
    <w:rsid w:val="2705396F"/>
    <w:rsid w:val="271534BB"/>
    <w:rsid w:val="279A3699"/>
    <w:rsid w:val="27BB0F84"/>
    <w:rsid w:val="27D47BFC"/>
    <w:rsid w:val="28186C80"/>
    <w:rsid w:val="288042BD"/>
    <w:rsid w:val="28AF525E"/>
    <w:rsid w:val="28B6378B"/>
    <w:rsid w:val="2A172D37"/>
    <w:rsid w:val="2A3E5F09"/>
    <w:rsid w:val="2AAD3DD3"/>
    <w:rsid w:val="2AD03406"/>
    <w:rsid w:val="2BA80DC6"/>
    <w:rsid w:val="2BB571A2"/>
    <w:rsid w:val="2C3B2EE8"/>
    <w:rsid w:val="2C5F2EF4"/>
    <w:rsid w:val="2C922DBC"/>
    <w:rsid w:val="2D014E25"/>
    <w:rsid w:val="2D6A2E70"/>
    <w:rsid w:val="2D7E72F8"/>
    <w:rsid w:val="2DA7366E"/>
    <w:rsid w:val="2EF2194D"/>
    <w:rsid w:val="2EFF452B"/>
    <w:rsid w:val="2F173C0F"/>
    <w:rsid w:val="2F202ACD"/>
    <w:rsid w:val="2F2B4BD6"/>
    <w:rsid w:val="2F784047"/>
    <w:rsid w:val="2F905144"/>
    <w:rsid w:val="3002636E"/>
    <w:rsid w:val="30575E06"/>
    <w:rsid w:val="32290A13"/>
    <w:rsid w:val="324262F9"/>
    <w:rsid w:val="324E03C9"/>
    <w:rsid w:val="32866151"/>
    <w:rsid w:val="32B9121F"/>
    <w:rsid w:val="344979B7"/>
    <w:rsid w:val="346063B1"/>
    <w:rsid w:val="349B15CF"/>
    <w:rsid w:val="34FC56F7"/>
    <w:rsid w:val="350F6663"/>
    <w:rsid w:val="356A09C1"/>
    <w:rsid w:val="35FE6F15"/>
    <w:rsid w:val="3622653B"/>
    <w:rsid w:val="36DE2ECF"/>
    <w:rsid w:val="37597215"/>
    <w:rsid w:val="377E3D0D"/>
    <w:rsid w:val="37AA5A75"/>
    <w:rsid w:val="37DA60F5"/>
    <w:rsid w:val="37E752CF"/>
    <w:rsid w:val="38B92E41"/>
    <w:rsid w:val="394A127D"/>
    <w:rsid w:val="39E246E0"/>
    <w:rsid w:val="3AA274BE"/>
    <w:rsid w:val="3AA7077C"/>
    <w:rsid w:val="3ADB0A85"/>
    <w:rsid w:val="3AEA631B"/>
    <w:rsid w:val="3B2E6944"/>
    <w:rsid w:val="3B381457"/>
    <w:rsid w:val="3B7E1FB7"/>
    <w:rsid w:val="3BEA7DFC"/>
    <w:rsid w:val="3BF20568"/>
    <w:rsid w:val="3C056CBE"/>
    <w:rsid w:val="3C4007DA"/>
    <w:rsid w:val="3C591A9F"/>
    <w:rsid w:val="3D073A5A"/>
    <w:rsid w:val="3D0801C1"/>
    <w:rsid w:val="3D1C2204"/>
    <w:rsid w:val="3DA75E2A"/>
    <w:rsid w:val="3E1867F4"/>
    <w:rsid w:val="3E7A7F88"/>
    <w:rsid w:val="3E8D0F31"/>
    <w:rsid w:val="3E9E4A33"/>
    <w:rsid w:val="3EE15F75"/>
    <w:rsid w:val="3EF727C8"/>
    <w:rsid w:val="3F2F5005"/>
    <w:rsid w:val="3F7F4D88"/>
    <w:rsid w:val="3FA12EE1"/>
    <w:rsid w:val="3FE32668"/>
    <w:rsid w:val="401D57B0"/>
    <w:rsid w:val="40C00AC3"/>
    <w:rsid w:val="41BF30B8"/>
    <w:rsid w:val="41EE38FE"/>
    <w:rsid w:val="427C17CD"/>
    <w:rsid w:val="42DE4DA1"/>
    <w:rsid w:val="42E33A4A"/>
    <w:rsid w:val="433B138A"/>
    <w:rsid w:val="437A1A8B"/>
    <w:rsid w:val="448A3AA5"/>
    <w:rsid w:val="44A92D3F"/>
    <w:rsid w:val="459E0736"/>
    <w:rsid w:val="45AB15A2"/>
    <w:rsid w:val="45EE5F13"/>
    <w:rsid w:val="45F07EE5"/>
    <w:rsid w:val="468C451D"/>
    <w:rsid w:val="46B02170"/>
    <w:rsid w:val="472A3C8F"/>
    <w:rsid w:val="47460787"/>
    <w:rsid w:val="476310F8"/>
    <w:rsid w:val="476E369B"/>
    <w:rsid w:val="480B204F"/>
    <w:rsid w:val="486736C9"/>
    <w:rsid w:val="48FE7E97"/>
    <w:rsid w:val="49DE7609"/>
    <w:rsid w:val="49F02D11"/>
    <w:rsid w:val="4A026020"/>
    <w:rsid w:val="4A2169F6"/>
    <w:rsid w:val="4A480E92"/>
    <w:rsid w:val="4AA929D8"/>
    <w:rsid w:val="4ABF2DF3"/>
    <w:rsid w:val="4AC91E08"/>
    <w:rsid w:val="4B606109"/>
    <w:rsid w:val="4C2208CA"/>
    <w:rsid w:val="4CE363A6"/>
    <w:rsid w:val="4D490016"/>
    <w:rsid w:val="4D8C7D4A"/>
    <w:rsid w:val="4D91055E"/>
    <w:rsid w:val="4DDC24C5"/>
    <w:rsid w:val="4DF16CD2"/>
    <w:rsid w:val="4E0B6468"/>
    <w:rsid w:val="4E6F20CE"/>
    <w:rsid w:val="4ECD4D26"/>
    <w:rsid w:val="4F10742D"/>
    <w:rsid w:val="4FB60AF1"/>
    <w:rsid w:val="4FD31D8C"/>
    <w:rsid w:val="50BD61B2"/>
    <w:rsid w:val="50CE384F"/>
    <w:rsid w:val="50EB5048"/>
    <w:rsid w:val="5126586E"/>
    <w:rsid w:val="521A6817"/>
    <w:rsid w:val="52CF6B1F"/>
    <w:rsid w:val="52E24C5F"/>
    <w:rsid w:val="52EF3207"/>
    <w:rsid w:val="52FD7ECE"/>
    <w:rsid w:val="530872BF"/>
    <w:rsid w:val="53210A7A"/>
    <w:rsid w:val="53FD5FD6"/>
    <w:rsid w:val="547A0D36"/>
    <w:rsid w:val="547B4F26"/>
    <w:rsid w:val="54821BA7"/>
    <w:rsid w:val="54F653C8"/>
    <w:rsid w:val="550B2398"/>
    <w:rsid w:val="55335EBD"/>
    <w:rsid w:val="557A3AD7"/>
    <w:rsid w:val="55A228D0"/>
    <w:rsid w:val="560D5E77"/>
    <w:rsid w:val="561F0397"/>
    <w:rsid w:val="565749E5"/>
    <w:rsid w:val="5687033D"/>
    <w:rsid w:val="56C73330"/>
    <w:rsid w:val="57126A00"/>
    <w:rsid w:val="571B3A40"/>
    <w:rsid w:val="572A26A1"/>
    <w:rsid w:val="5795288E"/>
    <w:rsid w:val="57C94F51"/>
    <w:rsid w:val="57E74434"/>
    <w:rsid w:val="583628E4"/>
    <w:rsid w:val="58576398"/>
    <w:rsid w:val="588C6605"/>
    <w:rsid w:val="58B90C48"/>
    <w:rsid w:val="590039DB"/>
    <w:rsid w:val="591D2852"/>
    <w:rsid w:val="596427BA"/>
    <w:rsid w:val="59B36F8D"/>
    <w:rsid w:val="5AF242E8"/>
    <w:rsid w:val="5BFC5C9D"/>
    <w:rsid w:val="5C767DE6"/>
    <w:rsid w:val="5C7779AC"/>
    <w:rsid w:val="5D112758"/>
    <w:rsid w:val="5D803D7D"/>
    <w:rsid w:val="5DB22AC6"/>
    <w:rsid w:val="5DB50836"/>
    <w:rsid w:val="5DF96E9C"/>
    <w:rsid w:val="5E510CDE"/>
    <w:rsid w:val="5EE80FB9"/>
    <w:rsid w:val="5F3233E1"/>
    <w:rsid w:val="5FAF2BC3"/>
    <w:rsid w:val="5FE86E47"/>
    <w:rsid w:val="600463BC"/>
    <w:rsid w:val="60272893"/>
    <w:rsid w:val="6058728A"/>
    <w:rsid w:val="60F005AD"/>
    <w:rsid w:val="60F66995"/>
    <w:rsid w:val="613D760F"/>
    <w:rsid w:val="61943915"/>
    <w:rsid w:val="61F3057F"/>
    <w:rsid w:val="62862059"/>
    <w:rsid w:val="629C7AE3"/>
    <w:rsid w:val="62B70D0E"/>
    <w:rsid w:val="63932190"/>
    <w:rsid w:val="64046E22"/>
    <w:rsid w:val="640A7727"/>
    <w:rsid w:val="64184937"/>
    <w:rsid w:val="648B2BEF"/>
    <w:rsid w:val="649261D2"/>
    <w:rsid w:val="64A4130B"/>
    <w:rsid w:val="655271BE"/>
    <w:rsid w:val="65D8559B"/>
    <w:rsid w:val="65EB4C72"/>
    <w:rsid w:val="669667CB"/>
    <w:rsid w:val="66B10DA6"/>
    <w:rsid w:val="670D67D8"/>
    <w:rsid w:val="67164B8C"/>
    <w:rsid w:val="67D14F7F"/>
    <w:rsid w:val="67F705FF"/>
    <w:rsid w:val="683D118A"/>
    <w:rsid w:val="68881BD3"/>
    <w:rsid w:val="68961E0B"/>
    <w:rsid w:val="69450B05"/>
    <w:rsid w:val="6A3707A5"/>
    <w:rsid w:val="6A4D5950"/>
    <w:rsid w:val="6AAC705B"/>
    <w:rsid w:val="6B0737C1"/>
    <w:rsid w:val="6B40190D"/>
    <w:rsid w:val="6B9B005D"/>
    <w:rsid w:val="6BA26DD2"/>
    <w:rsid w:val="6C645684"/>
    <w:rsid w:val="6C9C2DA5"/>
    <w:rsid w:val="6D314FE0"/>
    <w:rsid w:val="6DEB2219"/>
    <w:rsid w:val="6E0F6807"/>
    <w:rsid w:val="6E10585C"/>
    <w:rsid w:val="6E316D7C"/>
    <w:rsid w:val="6F356B0D"/>
    <w:rsid w:val="6F3B6B33"/>
    <w:rsid w:val="6F4A41C4"/>
    <w:rsid w:val="6F76719A"/>
    <w:rsid w:val="701C7AF9"/>
    <w:rsid w:val="702D490C"/>
    <w:rsid w:val="705015DB"/>
    <w:rsid w:val="706C51AD"/>
    <w:rsid w:val="70AF79AA"/>
    <w:rsid w:val="70EA637E"/>
    <w:rsid w:val="715E1829"/>
    <w:rsid w:val="716565CE"/>
    <w:rsid w:val="717E36F6"/>
    <w:rsid w:val="71A2782D"/>
    <w:rsid w:val="71AA4034"/>
    <w:rsid w:val="71E342F4"/>
    <w:rsid w:val="721160D9"/>
    <w:rsid w:val="72AB4F78"/>
    <w:rsid w:val="730F1374"/>
    <w:rsid w:val="73295E16"/>
    <w:rsid w:val="733B5FD9"/>
    <w:rsid w:val="73472A10"/>
    <w:rsid w:val="736B1426"/>
    <w:rsid w:val="737351EE"/>
    <w:rsid w:val="73CF1719"/>
    <w:rsid w:val="73E95DA6"/>
    <w:rsid w:val="74763236"/>
    <w:rsid w:val="74D90EB0"/>
    <w:rsid w:val="74F617C5"/>
    <w:rsid w:val="759D7665"/>
    <w:rsid w:val="75A20C2F"/>
    <w:rsid w:val="75E0353E"/>
    <w:rsid w:val="76327C14"/>
    <w:rsid w:val="764F679B"/>
    <w:rsid w:val="769F339A"/>
    <w:rsid w:val="77C508A8"/>
    <w:rsid w:val="77F360F2"/>
    <w:rsid w:val="780A58F5"/>
    <w:rsid w:val="78216875"/>
    <w:rsid w:val="78B55F05"/>
    <w:rsid w:val="797C4BA7"/>
    <w:rsid w:val="797D2C91"/>
    <w:rsid w:val="79CD3D06"/>
    <w:rsid w:val="7A5D353E"/>
    <w:rsid w:val="7A622CEF"/>
    <w:rsid w:val="7ACA320C"/>
    <w:rsid w:val="7AFC1A40"/>
    <w:rsid w:val="7B426C34"/>
    <w:rsid w:val="7B4704DA"/>
    <w:rsid w:val="7B773EC2"/>
    <w:rsid w:val="7B911621"/>
    <w:rsid w:val="7BEB7898"/>
    <w:rsid w:val="7C101941"/>
    <w:rsid w:val="7C9C3CF3"/>
    <w:rsid w:val="7CC70121"/>
    <w:rsid w:val="7CF02D34"/>
    <w:rsid w:val="7D4A64DF"/>
    <w:rsid w:val="7E0524CB"/>
    <w:rsid w:val="7E684C9C"/>
    <w:rsid w:val="7E707C88"/>
    <w:rsid w:val="7E86412D"/>
    <w:rsid w:val="7E894CE1"/>
    <w:rsid w:val="7ED12F39"/>
    <w:rsid w:val="7F525880"/>
    <w:rsid w:val="7F7C4E2C"/>
    <w:rsid w:val="7FB6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kern w:val="2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9">
    <w:name w:val="正文文本 (2)"/>
    <w:basedOn w:val="1"/>
    <w:link w:val="11"/>
    <w:unhideWhenUsed/>
    <w:qFormat/>
    <w:uiPriority w:val="99"/>
    <w:pPr>
      <w:shd w:val="clear" w:color="auto" w:fill="FFFFFF"/>
      <w:spacing w:beforeLines="0" w:afterLines="0" w:line="239" w:lineRule="exact"/>
      <w:jc w:val="distribute"/>
    </w:pPr>
    <w:rPr>
      <w:rFonts w:hint="eastAsia" w:ascii="微软雅黑" w:hAnsi="微软雅黑" w:eastAsia="微软雅黑"/>
      <w:sz w:val="12"/>
    </w:rPr>
  </w:style>
  <w:style w:type="character" w:customStyle="1" w:styleId="10">
    <w:name w:val="正文文本 (2)1"/>
    <w:basedOn w:val="11"/>
    <w:unhideWhenUsed/>
    <w:qFormat/>
    <w:uiPriority w:val="99"/>
    <w:rPr>
      <w:rFonts w:hint="eastAsia"/>
      <w:sz w:val="12"/>
    </w:rPr>
  </w:style>
  <w:style w:type="character" w:customStyle="1" w:styleId="11">
    <w:name w:val="正文文本 (2)_"/>
    <w:basedOn w:val="7"/>
    <w:link w:val="9"/>
    <w:unhideWhenUsed/>
    <w:qFormat/>
    <w:uiPriority w:val="99"/>
    <w:rPr>
      <w:rFonts w:hint="eastAsia" w:ascii="微软雅黑" w:hAnsi="微软雅黑" w:eastAsia="微软雅黑"/>
      <w:sz w:val="12"/>
    </w:rPr>
  </w:style>
  <w:style w:type="character" w:customStyle="1" w:styleId="12">
    <w:name w:val="正文文本 (2) Exact"/>
    <w:basedOn w:val="11"/>
    <w:unhideWhenUsed/>
    <w:qFormat/>
    <w:uiPriority w:val="99"/>
    <w:rPr>
      <w:rFonts w:hint="eastAsia"/>
      <w:sz w:val="12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655</Words>
  <Characters>3737</Characters>
  <Lines>31</Lines>
  <Paragraphs>8</Paragraphs>
  <TotalTime>2</TotalTime>
  <ScaleCrop>false</ScaleCrop>
  <LinksUpToDate>false</LinksUpToDate>
  <CharactersWithSpaces>4384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经开区建设交通局收发员</cp:lastModifiedBy>
  <cp:lastPrinted>2022-06-14T03:40:00Z</cp:lastPrinted>
  <dcterms:modified xsi:type="dcterms:W3CDTF">2022-06-17T01:53:57Z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